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102FB" w14:textId="77777777" w:rsidR="007C0139" w:rsidRPr="007256ED" w:rsidRDefault="006E4E3D">
      <w:pPr>
        <w:pStyle w:val="Heading1"/>
        <w:rPr>
          <w:rFonts w:ascii="Aptos" w:hAnsi="Aptos"/>
        </w:rPr>
      </w:pPr>
      <w:r w:rsidRPr="007256ED">
        <w:rPr>
          <w:rFonts w:ascii="Aptos" w:hAnsi="Aptos"/>
          <w:sz w:val="40"/>
          <w:szCs w:val="40"/>
        </w:rPr>
        <w:t>Warm Intro Email Templates</w:t>
      </w:r>
    </w:p>
    <w:p w14:paraId="161102FC" w14:textId="77777777" w:rsidR="007C0139" w:rsidRPr="007256ED" w:rsidRDefault="006E4E3D" w:rsidP="00993927">
      <w:pPr>
        <w:rPr>
          <w:rFonts w:ascii="Aptos" w:hAnsi="Aptos"/>
        </w:rPr>
      </w:pPr>
      <w:r w:rsidRPr="007256ED">
        <w:rPr>
          <w:rFonts w:ascii="Aptos" w:hAnsi="Aptos"/>
          <w:color w:val="666666"/>
        </w:rPr>
        <w:t>Ready-to-send outreach copy for ESD reps, district administrators, and WSIPC partner leads.</w:t>
      </w:r>
    </w:p>
    <w:p w14:paraId="161102FD" w14:textId="77777777" w:rsidR="007C0139" w:rsidRPr="007256ED" w:rsidRDefault="007C0139">
      <w:pPr>
        <w:pBdr>
          <w:bottom w:val="single" w:sz="6" w:space="1" w:color="0097A7"/>
        </w:pBdr>
        <w:spacing w:before="40" w:after="160"/>
        <w:rPr>
          <w:rFonts w:ascii="Aptos" w:hAnsi="Aptos"/>
        </w:rPr>
      </w:pPr>
    </w:p>
    <w:p w14:paraId="161102FE" w14:textId="77777777" w:rsidR="007C0139" w:rsidRPr="00CC77FC" w:rsidRDefault="006E4E3D">
      <w:pPr>
        <w:pStyle w:val="Heading2"/>
        <w:rPr>
          <w:rFonts w:ascii="Aptos" w:hAnsi="Aptos"/>
          <w:color w:val="36B0E4"/>
        </w:rPr>
      </w:pPr>
      <w:r w:rsidRPr="00CC77FC">
        <w:rPr>
          <w:rFonts w:ascii="Aptos" w:hAnsi="Aptos"/>
          <w:color w:val="36B0E4"/>
        </w:rPr>
        <w:t>About This Document</w:t>
      </w:r>
    </w:p>
    <w:p w14:paraId="161102FF" w14:textId="77777777" w:rsidR="007C0139" w:rsidRPr="007256ED" w:rsidRDefault="006E4E3D">
      <w:pPr>
        <w:spacing w:after="120"/>
        <w:rPr>
          <w:rFonts w:ascii="Aptos" w:hAnsi="Aptos"/>
        </w:rPr>
      </w:pPr>
      <w:r w:rsidRPr="007256ED">
        <w:rPr>
          <w:rFonts w:ascii="Aptos" w:hAnsi="Aptos"/>
          <w:color w:val="1A2E44"/>
          <w:sz w:val="21"/>
          <w:szCs w:val="21"/>
        </w:rPr>
        <w:t>This file is part of the FOYOST Communications Toolkit — a curated set of materials designed to help ESD representatives, district administrators, and WSIPC partner leads introduce FOYOST to the right people, in the right way, with minimal effort.</w:t>
      </w:r>
    </w:p>
    <w:p w14:paraId="16110300" w14:textId="77777777" w:rsidR="007C0139" w:rsidRPr="007256ED" w:rsidRDefault="006E4E3D">
      <w:pPr>
        <w:spacing w:after="200"/>
        <w:rPr>
          <w:rFonts w:ascii="Aptos" w:hAnsi="Aptos"/>
        </w:rPr>
      </w:pPr>
      <w:r w:rsidRPr="007256ED">
        <w:rPr>
          <w:rFonts w:ascii="Aptos" w:hAnsi="Aptos"/>
          <w:color w:val="1A2E44"/>
          <w:sz w:val="21"/>
          <w:szCs w:val="21"/>
        </w:rPr>
        <w:t>The four templates below are designed as "swipe copy" — meaning they are yours to use, edit, and send as-is or adapted to your voice. Each template is matched to a specific sender/recipient pairing and a clear communication goal.</w:t>
      </w:r>
    </w:p>
    <w:p w14:paraId="16110301" w14:textId="77777777" w:rsidR="007C0139" w:rsidRPr="00CC77FC" w:rsidRDefault="006E4E3D">
      <w:pPr>
        <w:pStyle w:val="Heading2"/>
        <w:rPr>
          <w:rFonts w:ascii="Aptos" w:hAnsi="Aptos"/>
          <w:color w:val="36B0E4"/>
        </w:rPr>
      </w:pPr>
      <w:r w:rsidRPr="00CC77FC">
        <w:rPr>
          <w:rFonts w:ascii="Aptos" w:hAnsi="Aptos"/>
          <w:color w:val="36B0E4"/>
        </w:rPr>
        <w:t>How to Use These Templates</w:t>
      </w:r>
    </w:p>
    <w:p w14:paraId="16110302" w14:textId="77777777" w:rsidR="007C0139" w:rsidRPr="007256ED" w:rsidRDefault="006E4E3D" w:rsidP="00993927">
      <w:pPr>
        <w:pStyle w:val="ListParagraph"/>
        <w:numPr>
          <w:ilvl w:val="0"/>
          <w:numId w:val="4"/>
        </w:numPr>
        <w:spacing w:before="40" w:after="40"/>
        <w:rPr>
          <w:rFonts w:ascii="Aptos" w:hAnsi="Aptos"/>
        </w:rPr>
      </w:pPr>
      <w:r w:rsidRPr="007256ED">
        <w:rPr>
          <w:rFonts w:ascii="Aptos" w:hAnsi="Aptos"/>
          <w:color w:val="1A2E44"/>
          <w:sz w:val="21"/>
          <w:szCs w:val="21"/>
        </w:rPr>
        <w:t>Send immediately after a verbal conversation (hallway, conference, phone call) to reinforce the pitch.</w:t>
      </w:r>
    </w:p>
    <w:p w14:paraId="16110303" w14:textId="77777777" w:rsidR="007C0139" w:rsidRPr="007256ED" w:rsidRDefault="006E4E3D" w:rsidP="00993927">
      <w:pPr>
        <w:pStyle w:val="ListParagraph"/>
        <w:numPr>
          <w:ilvl w:val="0"/>
          <w:numId w:val="4"/>
        </w:numPr>
        <w:spacing w:before="40" w:after="40"/>
        <w:rPr>
          <w:rFonts w:ascii="Aptos" w:hAnsi="Aptos"/>
        </w:rPr>
      </w:pPr>
      <w:r w:rsidRPr="007256ED">
        <w:rPr>
          <w:rFonts w:ascii="Aptos" w:hAnsi="Aptos"/>
          <w:color w:val="1A2E44"/>
          <w:sz w:val="21"/>
          <w:szCs w:val="21"/>
        </w:rPr>
        <w:t>Use as a cold opener when no prior conversation has occurred — the language is warm enough to work either way.</w:t>
      </w:r>
    </w:p>
    <w:p w14:paraId="16110304" w14:textId="77777777" w:rsidR="007C0139" w:rsidRPr="007256ED" w:rsidRDefault="006E4E3D" w:rsidP="00993927">
      <w:pPr>
        <w:pStyle w:val="ListParagraph"/>
        <w:numPr>
          <w:ilvl w:val="0"/>
          <w:numId w:val="4"/>
        </w:numPr>
        <w:spacing w:before="40" w:after="40"/>
        <w:rPr>
          <w:rFonts w:ascii="Aptos" w:hAnsi="Aptos"/>
        </w:rPr>
      </w:pPr>
      <w:r w:rsidRPr="007256ED">
        <w:rPr>
          <w:rFonts w:ascii="Aptos" w:hAnsi="Aptos"/>
          <w:color w:val="1A2E44"/>
          <w:sz w:val="21"/>
          <w:szCs w:val="21"/>
        </w:rPr>
        <w:t>Replace all bracketed fields (e.g., [District Name], [Counselor Name]) with specific names before sending.</w:t>
      </w:r>
    </w:p>
    <w:p w14:paraId="16110305" w14:textId="69424915" w:rsidR="007C0139" w:rsidRPr="007256ED" w:rsidRDefault="006E4E3D" w:rsidP="00993927">
      <w:pPr>
        <w:pStyle w:val="ListParagraph"/>
        <w:numPr>
          <w:ilvl w:val="0"/>
          <w:numId w:val="4"/>
        </w:numPr>
        <w:spacing w:before="40" w:after="40"/>
        <w:rPr>
          <w:rFonts w:ascii="Aptos" w:hAnsi="Aptos"/>
        </w:rPr>
      </w:pPr>
      <w:r w:rsidRPr="007256ED">
        <w:rPr>
          <w:rFonts w:ascii="Aptos" w:hAnsi="Aptos"/>
          <w:color w:val="1A2E44"/>
          <w:sz w:val="21"/>
          <w:szCs w:val="21"/>
        </w:rPr>
        <w:t>Permission-based language (</w:t>
      </w:r>
      <w:r w:rsidR="007256ED">
        <w:rPr>
          <w:rFonts w:ascii="Aptos" w:hAnsi="Aptos"/>
          <w:color w:val="1A2E44"/>
          <w:sz w:val="21"/>
          <w:szCs w:val="21"/>
        </w:rPr>
        <w:t>“</w:t>
      </w:r>
      <w:r w:rsidRPr="007256ED">
        <w:rPr>
          <w:rFonts w:ascii="Aptos" w:hAnsi="Aptos"/>
          <w:color w:val="1A2E44"/>
          <w:sz w:val="21"/>
          <w:szCs w:val="21"/>
        </w:rPr>
        <w:t>Is it worth a look?</w:t>
      </w:r>
      <w:r w:rsidR="007256ED">
        <w:rPr>
          <w:rFonts w:ascii="Aptos" w:hAnsi="Aptos"/>
          <w:color w:val="1A2E44"/>
          <w:sz w:val="21"/>
          <w:szCs w:val="21"/>
        </w:rPr>
        <w:t>”</w:t>
      </w:r>
      <w:r w:rsidRPr="007256ED">
        <w:rPr>
          <w:rFonts w:ascii="Aptos" w:hAnsi="Aptos"/>
          <w:color w:val="1A2E44"/>
          <w:sz w:val="21"/>
          <w:szCs w:val="21"/>
        </w:rPr>
        <w:t>) is intentional — avoid replacing it with harder sales framing.</w:t>
      </w:r>
    </w:p>
    <w:p w14:paraId="16110306" w14:textId="77777777" w:rsidR="007C0139" w:rsidRPr="007256ED" w:rsidRDefault="006E4E3D" w:rsidP="00993927">
      <w:pPr>
        <w:pStyle w:val="ListParagraph"/>
        <w:numPr>
          <w:ilvl w:val="0"/>
          <w:numId w:val="4"/>
        </w:numPr>
        <w:spacing w:before="40" w:after="200"/>
        <w:rPr>
          <w:rFonts w:ascii="Aptos" w:hAnsi="Aptos"/>
        </w:rPr>
      </w:pPr>
      <w:r w:rsidRPr="007256ED">
        <w:rPr>
          <w:rFonts w:ascii="Aptos" w:hAnsi="Aptos"/>
          <w:color w:val="1A2E44"/>
          <w:sz w:val="21"/>
          <w:szCs w:val="21"/>
        </w:rPr>
        <w:t>Pair with the matching one-pager or leave-behind for maximum impact. See the Toolkit index for linked assets.</w:t>
      </w:r>
    </w:p>
    <w:p w14:paraId="416DD8C3" w14:textId="77777777" w:rsidR="00363CA8" w:rsidRDefault="00363CA8">
      <w:pPr>
        <w:pStyle w:val="Heading2"/>
        <w:rPr>
          <w:rFonts w:ascii="Aptos" w:hAnsi="Aptos"/>
          <w:color w:val="36B0E4"/>
        </w:rPr>
      </w:pPr>
    </w:p>
    <w:p w14:paraId="16110307" w14:textId="1D618667" w:rsidR="007C0139" w:rsidRPr="00CC77FC" w:rsidRDefault="006E4E3D">
      <w:pPr>
        <w:pStyle w:val="Heading2"/>
        <w:rPr>
          <w:rFonts w:ascii="Aptos" w:hAnsi="Aptos"/>
          <w:color w:val="36B0E4"/>
        </w:rPr>
      </w:pPr>
      <w:r w:rsidRPr="00CC77FC">
        <w:rPr>
          <w:rFonts w:ascii="Aptos" w:hAnsi="Aptos"/>
          <w:color w:val="36B0E4"/>
        </w:rPr>
        <w:t>Template Overview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0"/>
        <w:gridCol w:w="2200"/>
        <w:gridCol w:w="2200"/>
        <w:gridCol w:w="4320"/>
      </w:tblGrid>
      <w:tr w:rsidR="007C0139" w:rsidRPr="007256ED" w14:paraId="1611030C" w14:textId="77777777">
        <w:trPr>
          <w:tblHeader/>
        </w:trPr>
        <w:tc>
          <w:tcPr>
            <w:tcW w:w="64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1A2E4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110308" w14:textId="77777777" w:rsidR="007C0139" w:rsidRPr="007256ED" w:rsidRDefault="006E4E3D">
            <w:pPr>
              <w:rPr>
                <w:rFonts w:ascii="Aptos" w:hAnsi="Aptos"/>
              </w:rPr>
            </w:pPr>
            <w:r w:rsidRPr="007256ED">
              <w:rPr>
                <w:rFonts w:ascii="Aptos" w:hAnsi="Aptos"/>
                <w:b/>
                <w:bCs/>
                <w:color w:val="FFFFFF"/>
                <w:sz w:val="19"/>
                <w:szCs w:val="19"/>
              </w:rPr>
              <w:t>#</w:t>
            </w:r>
          </w:p>
        </w:tc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1A2E4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110309" w14:textId="77777777" w:rsidR="007C0139" w:rsidRPr="007256ED" w:rsidRDefault="006E4E3D">
            <w:pPr>
              <w:rPr>
                <w:rFonts w:ascii="Aptos" w:hAnsi="Aptos"/>
              </w:rPr>
            </w:pPr>
            <w:r w:rsidRPr="007256ED">
              <w:rPr>
                <w:rFonts w:ascii="Aptos" w:hAnsi="Aptos"/>
                <w:b/>
                <w:bCs/>
                <w:color w:val="FFFFFF"/>
                <w:sz w:val="19"/>
                <w:szCs w:val="19"/>
              </w:rPr>
              <w:t>From</w:t>
            </w:r>
          </w:p>
        </w:tc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1A2E4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11030A" w14:textId="77777777" w:rsidR="007C0139" w:rsidRPr="007256ED" w:rsidRDefault="006E4E3D">
            <w:pPr>
              <w:rPr>
                <w:rFonts w:ascii="Aptos" w:hAnsi="Aptos"/>
              </w:rPr>
            </w:pPr>
            <w:r w:rsidRPr="007256ED">
              <w:rPr>
                <w:rFonts w:ascii="Aptos" w:hAnsi="Aptos"/>
                <w:b/>
                <w:bCs/>
                <w:color w:val="FFFFFF"/>
                <w:sz w:val="19"/>
                <w:szCs w:val="19"/>
              </w:rPr>
              <w:t>To</w:t>
            </w:r>
          </w:p>
        </w:tc>
        <w:tc>
          <w:tcPr>
            <w:tcW w:w="432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1A2E4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11030B" w14:textId="77777777" w:rsidR="007C0139" w:rsidRPr="007256ED" w:rsidRDefault="006E4E3D">
            <w:pPr>
              <w:rPr>
                <w:rFonts w:ascii="Aptos" w:hAnsi="Aptos"/>
              </w:rPr>
            </w:pPr>
            <w:r w:rsidRPr="007256ED">
              <w:rPr>
                <w:rFonts w:ascii="Aptos" w:hAnsi="Aptos"/>
                <w:b/>
                <w:bCs/>
                <w:color w:val="FFFFFF"/>
                <w:sz w:val="19"/>
                <w:szCs w:val="19"/>
              </w:rPr>
              <w:t>Goal</w:t>
            </w:r>
          </w:p>
        </w:tc>
      </w:tr>
      <w:tr w:rsidR="007C0139" w:rsidRPr="007256ED" w14:paraId="16110311" w14:textId="77777777">
        <w:tc>
          <w:tcPr>
            <w:tcW w:w="64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11030D" w14:textId="77777777" w:rsidR="007C0139" w:rsidRPr="007256ED" w:rsidRDefault="006E4E3D">
            <w:pPr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19"/>
                <w:szCs w:val="19"/>
              </w:rPr>
              <w:t>1</w:t>
            </w:r>
          </w:p>
        </w:tc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11030E" w14:textId="77777777" w:rsidR="007C0139" w:rsidRPr="007256ED" w:rsidRDefault="006E4E3D">
            <w:pPr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19"/>
                <w:szCs w:val="19"/>
              </w:rPr>
              <w:t>ESD Rep</w:t>
            </w:r>
          </w:p>
        </w:tc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11030F" w14:textId="77777777" w:rsidR="007C0139" w:rsidRPr="007256ED" w:rsidRDefault="006E4E3D">
            <w:pPr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19"/>
                <w:szCs w:val="19"/>
              </w:rPr>
              <w:t>District Superintendent</w:t>
            </w:r>
          </w:p>
        </w:tc>
        <w:tc>
          <w:tcPr>
            <w:tcW w:w="432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110310" w14:textId="77777777" w:rsidR="007C0139" w:rsidRPr="007256ED" w:rsidRDefault="006E4E3D">
            <w:pPr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19"/>
                <w:szCs w:val="19"/>
              </w:rPr>
              <w:t>Strategic buy-in around college persistence and equity data.</w:t>
            </w:r>
          </w:p>
        </w:tc>
      </w:tr>
      <w:tr w:rsidR="007C0139" w:rsidRPr="007256ED" w14:paraId="16110316" w14:textId="77777777">
        <w:tc>
          <w:tcPr>
            <w:tcW w:w="64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110312" w14:textId="77777777" w:rsidR="007C0139" w:rsidRPr="007256ED" w:rsidRDefault="006E4E3D">
            <w:pPr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19"/>
                <w:szCs w:val="19"/>
              </w:rPr>
              <w:t>2</w:t>
            </w:r>
          </w:p>
        </w:tc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110313" w14:textId="77777777" w:rsidR="007C0139" w:rsidRPr="007256ED" w:rsidRDefault="006E4E3D">
            <w:pPr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19"/>
                <w:szCs w:val="19"/>
              </w:rPr>
              <w:t>ESD Rep</w:t>
            </w:r>
          </w:p>
        </w:tc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110314" w14:textId="77777777" w:rsidR="007C0139" w:rsidRPr="007256ED" w:rsidRDefault="006E4E3D">
            <w:pPr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19"/>
                <w:szCs w:val="19"/>
              </w:rPr>
              <w:t>Director of Teaching &amp; Learning / Data</w:t>
            </w:r>
          </w:p>
        </w:tc>
        <w:tc>
          <w:tcPr>
            <w:tcW w:w="432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110315" w14:textId="77777777" w:rsidR="007C0139" w:rsidRPr="007256ED" w:rsidRDefault="006E4E3D">
            <w:pPr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19"/>
                <w:szCs w:val="19"/>
              </w:rPr>
              <w:t>Tactical relief — solving the post-grad data black box problem.</w:t>
            </w:r>
          </w:p>
        </w:tc>
      </w:tr>
      <w:tr w:rsidR="007C0139" w:rsidRPr="007256ED" w14:paraId="1611031B" w14:textId="77777777">
        <w:tc>
          <w:tcPr>
            <w:tcW w:w="64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110317" w14:textId="77777777" w:rsidR="007C0139" w:rsidRPr="007256ED" w:rsidRDefault="006E4E3D">
            <w:pPr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19"/>
                <w:szCs w:val="19"/>
              </w:rPr>
              <w:t>3</w:t>
            </w:r>
          </w:p>
        </w:tc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110318" w14:textId="77777777" w:rsidR="007C0139" w:rsidRPr="007256ED" w:rsidRDefault="006E4E3D">
            <w:pPr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19"/>
                <w:szCs w:val="19"/>
              </w:rPr>
              <w:t>District Admin</w:t>
            </w:r>
          </w:p>
        </w:tc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110319" w14:textId="77777777" w:rsidR="007C0139" w:rsidRPr="007256ED" w:rsidRDefault="006E4E3D">
            <w:pPr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19"/>
                <w:szCs w:val="19"/>
              </w:rPr>
              <w:t>Head Counselor</w:t>
            </w:r>
          </w:p>
        </w:tc>
        <w:tc>
          <w:tcPr>
            <w:tcW w:w="432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11031A" w14:textId="77777777" w:rsidR="007C0139" w:rsidRPr="007256ED" w:rsidRDefault="006E4E3D">
            <w:pPr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19"/>
                <w:szCs w:val="19"/>
              </w:rPr>
              <w:t>Ease initiative fatigue; show how FOYOST saves counselor time.</w:t>
            </w:r>
          </w:p>
        </w:tc>
      </w:tr>
      <w:tr w:rsidR="007C0139" w:rsidRPr="007256ED" w14:paraId="16110320" w14:textId="77777777">
        <w:tc>
          <w:tcPr>
            <w:tcW w:w="64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11031C" w14:textId="77777777" w:rsidR="007C0139" w:rsidRPr="007256ED" w:rsidRDefault="006E4E3D">
            <w:pPr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19"/>
                <w:szCs w:val="19"/>
              </w:rPr>
              <w:t>4</w:t>
            </w:r>
          </w:p>
        </w:tc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11031D" w14:textId="77777777" w:rsidR="007C0139" w:rsidRPr="007256ED" w:rsidRDefault="006E4E3D">
            <w:pPr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19"/>
                <w:szCs w:val="19"/>
              </w:rPr>
              <w:t>WSIPC / You</w:t>
            </w:r>
          </w:p>
        </w:tc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11031E" w14:textId="77777777" w:rsidR="007C0139" w:rsidRPr="007256ED" w:rsidRDefault="006E4E3D">
            <w:pPr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19"/>
                <w:szCs w:val="19"/>
              </w:rPr>
              <w:t>ESD / CBO Partner Leads</w:t>
            </w:r>
          </w:p>
        </w:tc>
        <w:tc>
          <w:tcPr>
            <w:tcW w:w="432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11031F" w14:textId="77777777" w:rsidR="007C0139" w:rsidRPr="007256ED" w:rsidRDefault="006E4E3D">
            <w:pPr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19"/>
                <w:szCs w:val="19"/>
              </w:rPr>
              <w:t>Recruit partners to use and share the toolkit with their districts.</w:t>
            </w:r>
          </w:p>
        </w:tc>
      </w:tr>
    </w:tbl>
    <w:p w14:paraId="46BDB490" w14:textId="58CEB366" w:rsidR="007C0139" w:rsidRPr="007256ED" w:rsidRDefault="00CC77FC" w:rsidP="00CC77FC">
      <w:pPr>
        <w:rPr>
          <w:rFonts w:ascii="Aptos" w:hAnsi="Aptos"/>
        </w:rPr>
      </w:pPr>
      <w:r>
        <w:rPr>
          <w:rFonts w:ascii="Aptos" w:hAnsi="Aptos"/>
        </w:rP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C0139" w:rsidRPr="007256ED" w14:paraId="16110324" w14:textId="77777777" w:rsidTr="00CC77FC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6B0E4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16110322" w14:textId="77777777" w:rsidR="007C0139" w:rsidRPr="007256ED" w:rsidRDefault="006E4E3D">
            <w:pPr>
              <w:spacing w:after="60"/>
              <w:rPr>
                <w:rFonts w:ascii="Aptos" w:hAnsi="Aptos"/>
              </w:rPr>
            </w:pPr>
            <w:r w:rsidRPr="007256ED"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lastRenderedPageBreak/>
              <w:t>Template 1</w:t>
            </w:r>
          </w:p>
          <w:p w14:paraId="16110323" w14:textId="77777777" w:rsidR="007C0139" w:rsidRPr="007256ED" w:rsidRDefault="006E4E3D">
            <w:pPr>
              <w:rPr>
                <w:rFonts w:ascii="Aptos" w:hAnsi="Aptos"/>
              </w:rPr>
            </w:pPr>
            <w:r w:rsidRPr="00363CA8">
              <w:rPr>
                <w:rFonts w:ascii="Aptos" w:hAnsi="Aptos"/>
                <w:color w:val="FFFF00"/>
                <w:sz w:val="24"/>
                <w:szCs w:val="24"/>
              </w:rPr>
              <w:t xml:space="preserve">ESD </w:t>
            </w:r>
            <w:proofErr w:type="gramStart"/>
            <w:r w:rsidRPr="00363CA8">
              <w:rPr>
                <w:rFonts w:ascii="Aptos" w:hAnsi="Aptos"/>
                <w:color w:val="FFFF00"/>
                <w:sz w:val="24"/>
                <w:szCs w:val="24"/>
              </w:rPr>
              <w:t>Rep  →</w:t>
            </w:r>
            <w:proofErr w:type="gramEnd"/>
            <w:r w:rsidRPr="00363CA8">
              <w:rPr>
                <w:rFonts w:ascii="Aptos" w:hAnsi="Aptos"/>
                <w:color w:val="FFFF00"/>
                <w:sz w:val="24"/>
                <w:szCs w:val="24"/>
              </w:rPr>
              <w:t xml:space="preserve">  District Superintendent</w:t>
            </w:r>
          </w:p>
        </w:tc>
      </w:tr>
    </w:tbl>
    <w:p w14:paraId="16110325" w14:textId="77777777" w:rsidR="007C0139" w:rsidRPr="007256ED" w:rsidRDefault="007C0139" w:rsidP="00363CA8">
      <w:pPr>
        <w:rPr>
          <w:rFonts w:ascii="Aptos" w:hAnsi="Apto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7C0139" w:rsidRPr="007256ED" w14:paraId="16110328" w14:textId="77777777"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110326" w14:textId="77777777" w:rsidR="007C0139" w:rsidRPr="007256ED" w:rsidRDefault="006E4E3D">
            <w:pPr>
              <w:jc w:val="center"/>
              <w:rPr>
                <w:rFonts w:ascii="Aptos" w:hAnsi="Aptos"/>
              </w:rPr>
            </w:pPr>
            <w:r w:rsidRPr="007256ED">
              <w:rPr>
                <w:rFonts w:ascii="Aptos" w:hAnsi="Aptos"/>
                <w:b/>
                <w:bCs/>
                <w:color w:val="666666"/>
                <w:sz w:val="18"/>
                <w:szCs w:val="18"/>
              </w:rPr>
              <w:t>GOAL</w:t>
            </w:r>
          </w:p>
        </w:tc>
        <w:tc>
          <w:tcPr>
            <w:tcW w:w="79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110327" w14:textId="77777777" w:rsidR="007C0139" w:rsidRPr="007256ED" w:rsidRDefault="006E4E3D">
            <w:pPr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20"/>
                <w:szCs w:val="20"/>
              </w:rPr>
              <w:t>Secure strategic buy-in around college persistence and equity data.</w:t>
            </w:r>
          </w:p>
        </w:tc>
      </w:tr>
    </w:tbl>
    <w:p w14:paraId="16110329" w14:textId="77777777" w:rsidR="007C0139" w:rsidRPr="007256ED" w:rsidRDefault="007C0139" w:rsidP="00363CA8">
      <w:pPr>
        <w:rPr>
          <w:rFonts w:ascii="Aptos" w:hAnsi="Apto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7C0139" w:rsidRPr="007256ED" w14:paraId="1611032C" w14:textId="77777777" w:rsidTr="00BF5F91">
        <w:tc>
          <w:tcPr>
            <w:tcW w:w="144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DAE9F7" w:themeFill="text2" w:themeFillTint="1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11032A" w14:textId="77777777" w:rsidR="007C0139" w:rsidRPr="00CC77FC" w:rsidRDefault="006E4E3D">
            <w:pPr>
              <w:jc w:val="center"/>
              <w:rPr>
                <w:rFonts w:ascii="Aptos" w:hAnsi="Aptos"/>
                <w:color w:val="36B0E4"/>
              </w:rPr>
            </w:pPr>
            <w:r w:rsidRPr="00CC77FC">
              <w:rPr>
                <w:rFonts w:ascii="Aptos" w:hAnsi="Aptos"/>
                <w:b/>
                <w:bCs/>
                <w:color w:val="36B0E4"/>
                <w:sz w:val="18"/>
                <w:szCs w:val="18"/>
              </w:rPr>
              <w:t>SUBJECT</w:t>
            </w:r>
          </w:p>
        </w:tc>
        <w:tc>
          <w:tcPr>
            <w:tcW w:w="792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11032B" w14:textId="77777777" w:rsidR="007C0139" w:rsidRPr="007256ED" w:rsidRDefault="006E4E3D">
            <w:pPr>
              <w:rPr>
                <w:rFonts w:ascii="Aptos" w:hAnsi="Aptos"/>
              </w:rPr>
            </w:pPr>
            <w:r w:rsidRPr="007256ED">
              <w:rPr>
                <w:rFonts w:ascii="Aptos" w:hAnsi="Aptos"/>
                <w:b/>
                <w:bCs/>
                <w:color w:val="1A2E44"/>
                <w:sz w:val="20"/>
                <w:szCs w:val="20"/>
              </w:rPr>
              <w:t>Better post-secondary data for [District Name] (Already Funded)</w:t>
            </w:r>
          </w:p>
        </w:tc>
      </w:tr>
    </w:tbl>
    <w:p w14:paraId="1611032D" w14:textId="77777777" w:rsidR="007C0139" w:rsidRPr="007256ED" w:rsidRDefault="007C0139" w:rsidP="00363CA8">
      <w:pPr>
        <w:rPr>
          <w:rFonts w:ascii="Aptos" w:hAnsi="Apto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C0139" w:rsidRPr="007256ED" w14:paraId="1611033F" w14:textId="77777777">
        <w:tc>
          <w:tcPr>
            <w:tcW w:w="93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1611032E" w14:textId="77777777" w:rsidR="007C0139" w:rsidRPr="007256ED" w:rsidRDefault="006E4E3D">
            <w:pPr>
              <w:spacing w:before="40" w:after="40"/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20"/>
                <w:szCs w:val="20"/>
              </w:rPr>
              <w:t>Hi [Superintendent Name],</w:t>
            </w:r>
          </w:p>
          <w:p w14:paraId="1611032F" w14:textId="77777777" w:rsidR="007C0139" w:rsidRPr="007256ED" w:rsidRDefault="007C0139" w:rsidP="00363CA8">
            <w:pPr>
              <w:rPr>
                <w:rFonts w:ascii="Aptos" w:hAnsi="Aptos"/>
              </w:rPr>
            </w:pPr>
          </w:p>
          <w:p w14:paraId="16110330" w14:textId="77777777" w:rsidR="007C0139" w:rsidRPr="007256ED" w:rsidRDefault="006E4E3D" w:rsidP="00363CA8">
            <w:pPr>
              <w:spacing w:before="40"/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20"/>
                <w:szCs w:val="20"/>
              </w:rPr>
              <w:t>Following up on our chat about your strategic plan goals for college persistence and equity.</w:t>
            </w:r>
          </w:p>
          <w:p w14:paraId="16110331" w14:textId="77777777" w:rsidR="007C0139" w:rsidRPr="007256ED" w:rsidRDefault="007C0139" w:rsidP="00363CA8">
            <w:pPr>
              <w:rPr>
                <w:rFonts w:ascii="Aptos" w:hAnsi="Aptos"/>
              </w:rPr>
            </w:pPr>
          </w:p>
          <w:p w14:paraId="16110332" w14:textId="77777777" w:rsidR="007C0139" w:rsidRPr="007256ED" w:rsidRDefault="006E4E3D" w:rsidP="00363CA8">
            <w:pPr>
              <w:spacing w:before="40"/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20"/>
                <w:szCs w:val="20"/>
              </w:rPr>
              <w:t>I know tracking long-term student outcomes is usually a headache — either waiting on consultant reports or scrubbing messy National Student Clearinghouse files.</w:t>
            </w:r>
          </w:p>
          <w:p w14:paraId="16110333" w14:textId="77777777" w:rsidR="007C0139" w:rsidRPr="007256ED" w:rsidRDefault="007C0139" w:rsidP="00363CA8">
            <w:pPr>
              <w:rPr>
                <w:rFonts w:ascii="Aptos" w:hAnsi="Aptos"/>
              </w:rPr>
            </w:pPr>
          </w:p>
          <w:p w14:paraId="16110334" w14:textId="77777777" w:rsidR="007C0139" w:rsidRPr="007256ED" w:rsidRDefault="006E4E3D" w:rsidP="00363CA8">
            <w:pPr>
              <w:spacing w:before="40"/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20"/>
                <w:szCs w:val="20"/>
              </w:rPr>
              <w:t>We are partnering with WSIPC to roll out a tool called FOYOST. It automates that data cleanup and gives you a dashboard to instantly see:</w:t>
            </w:r>
          </w:p>
          <w:p w14:paraId="16110335" w14:textId="77777777" w:rsidR="007C0139" w:rsidRPr="007256ED" w:rsidRDefault="006E4E3D" w:rsidP="00363CA8">
            <w:pPr>
              <w:pStyle w:val="ListParagraph"/>
              <w:numPr>
                <w:ilvl w:val="0"/>
                <w:numId w:val="2"/>
              </w:numPr>
              <w:spacing w:before="40"/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20"/>
                <w:szCs w:val="20"/>
              </w:rPr>
              <w:t xml:space="preserve">Which programs (CTE, Dual Credit, etc.) are </w:t>
            </w:r>
            <w:proofErr w:type="gramStart"/>
            <w:r w:rsidRPr="007256ED">
              <w:rPr>
                <w:rFonts w:ascii="Aptos" w:hAnsi="Aptos"/>
                <w:color w:val="1A2E44"/>
                <w:sz w:val="20"/>
                <w:szCs w:val="20"/>
              </w:rPr>
              <w:t>actually driving</w:t>
            </w:r>
            <w:proofErr w:type="gramEnd"/>
            <w:r w:rsidRPr="007256ED">
              <w:rPr>
                <w:rFonts w:ascii="Aptos" w:hAnsi="Aptos"/>
                <w:color w:val="1A2E44"/>
                <w:sz w:val="20"/>
                <w:szCs w:val="20"/>
              </w:rPr>
              <w:t xml:space="preserve"> college completion.</w:t>
            </w:r>
          </w:p>
          <w:p w14:paraId="16110336" w14:textId="77777777" w:rsidR="007C0139" w:rsidRPr="007256ED" w:rsidRDefault="006E4E3D" w:rsidP="00363CA8">
            <w:pPr>
              <w:pStyle w:val="ListParagraph"/>
              <w:numPr>
                <w:ilvl w:val="0"/>
                <w:numId w:val="2"/>
              </w:numPr>
              <w:spacing w:before="40"/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20"/>
                <w:szCs w:val="20"/>
              </w:rPr>
              <w:t xml:space="preserve">Where your specific equity gaps </w:t>
            </w:r>
            <w:proofErr w:type="gramStart"/>
            <w:r w:rsidRPr="007256ED">
              <w:rPr>
                <w:rFonts w:ascii="Aptos" w:hAnsi="Aptos"/>
                <w:color w:val="1A2E44"/>
                <w:sz w:val="20"/>
                <w:szCs w:val="20"/>
              </w:rPr>
              <w:t>open up</w:t>
            </w:r>
            <w:proofErr w:type="gramEnd"/>
            <w:r w:rsidRPr="007256ED">
              <w:rPr>
                <w:rFonts w:ascii="Aptos" w:hAnsi="Aptos"/>
                <w:color w:val="1A2E44"/>
                <w:sz w:val="20"/>
                <w:szCs w:val="20"/>
              </w:rPr>
              <w:t xml:space="preserve"> after graduation.</w:t>
            </w:r>
          </w:p>
          <w:p w14:paraId="16110337" w14:textId="77777777" w:rsidR="007C0139" w:rsidRPr="007256ED" w:rsidRDefault="007C0139" w:rsidP="00363CA8">
            <w:pPr>
              <w:rPr>
                <w:rFonts w:ascii="Aptos" w:hAnsi="Aptos"/>
              </w:rPr>
            </w:pPr>
          </w:p>
          <w:p w14:paraId="1611033C" w14:textId="3DD095E0" w:rsidR="007C0139" w:rsidRDefault="00046852" w:rsidP="00363CA8">
            <w:pPr>
              <w:rPr>
                <w:rFonts w:ascii="Aptos" w:hAnsi="Aptos"/>
                <w:color w:val="1A2E44"/>
                <w:sz w:val="20"/>
                <w:szCs w:val="20"/>
              </w:rPr>
            </w:pPr>
            <w:r w:rsidRPr="00046852">
              <w:rPr>
                <w:rFonts w:ascii="Aptos" w:hAnsi="Aptos"/>
                <w:color w:val="1A2E44"/>
                <w:sz w:val="20"/>
                <w:szCs w:val="20"/>
              </w:rPr>
              <w:t>Getting started is straightforward — we handle the full account setup for you, so there's minimal lift on your end.</w:t>
            </w:r>
          </w:p>
          <w:p w14:paraId="4E99DB78" w14:textId="77777777" w:rsidR="00046852" w:rsidRPr="007256ED" w:rsidRDefault="00046852" w:rsidP="00363CA8">
            <w:pPr>
              <w:rPr>
                <w:rFonts w:ascii="Aptos" w:hAnsi="Aptos"/>
              </w:rPr>
            </w:pPr>
          </w:p>
          <w:p w14:paraId="1611033D" w14:textId="77777777" w:rsidR="007C0139" w:rsidRPr="007256ED" w:rsidRDefault="006E4E3D">
            <w:pPr>
              <w:spacing w:before="40" w:after="40"/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20"/>
                <w:szCs w:val="20"/>
              </w:rPr>
              <w:t>Best,</w:t>
            </w:r>
          </w:p>
          <w:p w14:paraId="1611033E" w14:textId="77777777" w:rsidR="007C0139" w:rsidRPr="007256ED" w:rsidRDefault="006E4E3D">
            <w:pPr>
              <w:spacing w:before="40" w:after="40"/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20"/>
                <w:szCs w:val="20"/>
              </w:rPr>
              <w:t>[ESD Rep Name]</w:t>
            </w:r>
          </w:p>
        </w:tc>
      </w:tr>
    </w:tbl>
    <w:p w14:paraId="16110340" w14:textId="77777777" w:rsidR="007C0139" w:rsidRPr="007256ED" w:rsidRDefault="007C0139">
      <w:pPr>
        <w:spacing w:after="80"/>
        <w:rPr>
          <w:rFonts w:ascii="Aptos" w:hAnsi="Apto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"/>
        <w:gridCol w:w="9160"/>
      </w:tblGrid>
      <w:tr w:rsidR="007C0139" w:rsidRPr="007256ED" w14:paraId="16110344" w14:textId="77777777"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8962A"/>
          </w:tcPr>
          <w:p w14:paraId="16110341" w14:textId="77777777" w:rsidR="007C0139" w:rsidRPr="007256ED" w:rsidRDefault="007C0139">
            <w:pPr>
              <w:rPr>
                <w:rFonts w:ascii="Aptos" w:hAnsi="Aptos"/>
              </w:rPr>
            </w:pPr>
          </w:p>
        </w:tc>
        <w:tc>
          <w:tcPr>
            <w:tcW w:w="9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8EC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6110342" w14:textId="77777777" w:rsidR="007C0139" w:rsidRPr="007256ED" w:rsidRDefault="006E4E3D">
            <w:pPr>
              <w:spacing w:after="60"/>
              <w:rPr>
                <w:rFonts w:ascii="Aptos" w:hAnsi="Aptos"/>
              </w:rPr>
            </w:pPr>
            <w:r w:rsidRPr="007256ED">
              <w:rPr>
                <w:rFonts w:ascii="Aptos" w:hAnsi="Aptos"/>
                <w:b/>
                <w:bCs/>
                <w:color w:val="8A6400"/>
                <w:sz w:val="20"/>
                <w:szCs w:val="20"/>
              </w:rPr>
              <w:t>Tips for This Template</w:t>
            </w:r>
          </w:p>
          <w:p w14:paraId="16110343" w14:textId="77777777" w:rsidR="007C0139" w:rsidRPr="007256ED" w:rsidRDefault="006E4E3D">
            <w:pPr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19"/>
                <w:szCs w:val="19"/>
              </w:rPr>
              <w:t>Best used immediately after a leadership meeting or conference conversation. Reference any specific equity goals or strategic plan language you’ve heard directly from this superintendent to make it feel personal.</w:t>
            </w:r>
          </w:p>
        </w:tc>
      </w:tr>
    </w:tbl>
    <w:p w14:paraId="16110345" w14:textId="5472D2BB" w:rsidR="00363CA8" w:rsidRDefault="00363CA8">
      <w:pPr>
        <w:spacing w:after="280"/>
        <w:rPr>
          <w:rFonts w:ascii="Aptos" w:hAnsi="Aptos"/>
        </w:rPr>
      </w:pPr>
    </w:p>
    <w:p w14:paraId="0D536C6A" w14:textId="64568B1F" w:rsidR="007C0139" w:rsidRPr="007256ED" w:rsidRDefault="00363CA8" w:rsidP="00363CA8">
      <w:pPr>
        <w:rPr>
          <w:rFonts w:ascii="Aptos" w:hAnsi="Aptos"/>
        </w:rPr>
      </w:pPr>
      <w:r>
        <w:rPr>
          <w:rFonts w:ascii="Aptos" w:hAnsi="Aptos"/>
        </w:rP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C0139" w:rsidRPr="007256ED" w14:paraId="16110348" w14:textId="77777777" w:rsidTr="00363CA8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6B0E4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16110346" w14:textId="77777777" w:rsidR="007C0139" w:rsidRPr="007256ED" w:rsidRDefault="006E4E3D">
            <w:pPr>
              <w:spacing w:after="60"/>
              <w:rPr>
                <w:rFonts w:ascii="Aptos" w:hAnsi="Aptos"/>
              </w:rPr>
            </w:pPr>
            <w:r w:rsidRPr="007256ED"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lastRenderedPageBreak/>
              <w:t>Template 2</w:t>
            </w:r>
          </w:p>
          <w:p w14:paraId="16110347" w14:textId="77777777" w:rsidR="007C0139" w:rsidRPr="007256ED" w:rsidRDefault="006E4E3D">
            <w:pPr>
              <w:rPr>
                <w:rFonts w:ascii="Aptos" w:hAnsi="Aptos"/>
              </w:rPr>
            </w:pPr>
            <w:r w:rsidRPr="00363CA8">
              <w:rPr>
                <w:rFonts w:ascii="Aptos" w:hAnsi="Aptos"/>
                <w:color w:val="FFFF00"/>
                <w:sz w:val="24"/>
                <w:szCs w:val="24"/>
              </w:rPr>
              <w:t xml:space="preserve">ESD </w:t>
            </w:r>
            <w:proofErr w:type="gramStart"/>
            <w:r w:rsidRPr="00363CA8">
              <w:rPr>
                <w:rFonts w:ascii="Aptos" w:hAnsi="Aptos"/>
                <w:color w:val="FFFF00"/>
                <w:sz w:val="24"/>
                <w:szCs w:val="24"/>
              </w:rPr>
              <w:t>Rep  →</w:t>
            </w:r>
            <w:proofErr w:type="gramEnd"/>
            <w:r w:rsidRPr="00363CA8">
              <w:rPr>
                <w:rFonts w:ascii="Aptos" w:hAnsi="Aptos"/>
                <w:color w:val="FFFF00"/>
                <w:sz w:val="24"/>
                <w:szCs w:val="24"/>
              </w:rPr>
              <w:t xml:space="preserve">  Director of Teaching &amp; Learning / Data</w:t>
            </w:r>
          </w:p>
        </w:tc>
      </w:tr>
    </w:tbl>
    <w:p w14:paraId="16110349" w14:textId="77777777" w:rsidR="007C0139" w:rsidRPr="007256ED" w:rsidRDefault="007C0139" w:rsidP="00363CA8">
      <w:pPr>
        <w:rPr>
          <w:rFonts w:ascii="Aptos" w:hAnsi="Apto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7C0139" w:rsidRPr="007256ED" w14:paraId="1611034C" w14:textId="77777777"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11034A" w14:textId="77777777" w:rsidR="007C0139" w:rsidRPr="007256ED" w:rsidRDefault="006E4E3D">
            <w:pPr>
              <w:jc w:val="center"/>
              <w:rPr>
                <w:rFonts w:ascii="Aptos" w:hAnsi="Aptos"/>
              </w:rPr>
            </w:pPr>
            <w:r w:rsidRPr="007256ED">
              <w:rPr>
                <w:rFonts w:ascii="Aptos" w:hAnsi="Aptos"/>
                <w:b/>
                <w:bCs/>
                <w:color w:val="666666"/>
                <w:sz w:val="18"/>
                <w:szCs w:val="18"/>
              </w:rPr>
              <w:t>GOAL</w:t>
            </w:r>
          </w:p>
        </w:tc>
        <w:tc>
          <w:tcPr>
            <w:tcW w:w="79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11034B" w14:textId="77777777" w:rsidR="007C0139" w:rsidRPr="007256ED" w:rsidRDefault="006E4E3D">
            <w:pPr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20"/>
                <w:szCs w:val="20"/>
              </w:rPr>
              <w:t>Tactical relief — solve the “black box” problem of tracking students after graduation.</w:t>
            </w:r>
          </w:p>
        </w:tc>
      </w:tr>
    </w:tbl>
    <w:p w14:paraId="1611034D" w14:textId="77777777" w:rsidR="007C0139" w:rsidRPr="007256ED" w:rsidRDefault="007C0139" w:rsidP="00363CA8">
      <w:pPr>
        <w:rPr>
          <w:rFonts w:ascii="Aptos" w:hAnsi="Apto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7C0139" w:rsidRPr="007256ED" w14:paraId="16110350" w14:textId="77777777" w:rsidTr="00BF5F91">
        <w:tc>
          <w:tcPr>
            <w:tcW w:w="144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DAE9F7" w:themeFill="text2" w:themeFillTint="1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11034E" w14:textId="77777777" w:rsidR="007C0139" w:rsidRPr="007256ED" w:rsidRDefault="006E4E3D">
            <w:pPr>
              <w:jc w:val="center"/>
              <w:rPr>
                <w:rFonts w:ascii="Aptos" w:hAnsi="Aptos"/>
              </w:rPr>
            </w:pPr>
            <w:r w:rsidRPr="00363CA8">
              <w:rPr>
                <w:rFonts w:ascii="Aptos" w:hAnsi="Aptos"/>
                <w:b/>
                <w:bCs/>
                <w:color w:val="36B0E4"/>
                <w:sz w:val="18"/>
                <w:szCs w:val="18"/>
              </w:rPr>
              <w:t>SUBJECT</w:t>
            </w:r>
          </w:p>
        </w:tc>
        <w:tc>
          <w:tcPr>
            <w:tcW w:w="792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11034F" w14:textId="77777777" w:rsidR="007C0139" w:rsidRPr="007256ED" w:rsidRDefault="006E4E3D">
            <w:pPr>
              <w:rPr>
                <w:rFonts w:ascii="Aptos" w:hAnsi="Aptos"/>
              </w:rPr>
            </w:pPr>
            <w:r w:rsidRPr="007256ED">
              <w:rPr>
                <w:rFonts w:ascii="Aptos" w:hAnsi="Aptos"/>
                <w:b/>
                <w:bCs/>
                <w:color w:val="1A2E44"/>
                <w:sz w:val="20"/>
                <w:szCs w:val="20"/>
              </w:rPr>
              <w:t>A fix for the “Black Box” of post-grad data?</w:t>
            </w:r>
          </w:p>
        </w:tc>
      </w:tr>
    </w:tbl>
    <w:p w14:paraId="16110351" w14:textId="77777777" w:rsidR="007C0139" w:rsidRPr="007256ED" w:rsidRDefault="007C0139" w:rsidP="00363CA8">
      <w:pPr>
        <w:rPr>
          <w:rFonts w:ascii="Aptos" w:hAnsi="Apto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C0139" w:rsidRPr="007256ED" w14:paraId="16110363" w14:textId="77777777">
        <w:tc>
          <w:tcPr>
            <w:tcW w:w="93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16110352" w14:textId="77777777" w:rsidR="007C0139" w:rsidRPr="007256ED" w:rsidRDefault="006E4E3D" w:rsidP="00363CA8">
            <w:pPr>
              <w:spacing w:before="40"/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20"/>
                <w:szCs w:val="20"/>
              </w:rPr>
              <w:t>Hi [Name],</w:t>
            </w:r>
          </w:p>
          <w:p w14:paraId="16110353" w14:textId="77777777" w:rsidR="007C0139" w:rsidRPr="007256ED" w:rsidRDefault="007C0139" w:rsidP="00363CA8">
            <w:pPr>
              <w:rPr>
                <w:rFonts w:ascii="Aptos" w:hAnsi="Aptos"/>
              </w:rPr>
            </w:pPr>
          </w:p>
          <w:p w14:paraId="16110354" w14:textId="77777777" w:rsidR="007C0139" w:rsidRPr="007256ED" w:rsidRDefault="006E4E3D" w:rsidP="00363CA8">
            <w:pPr>
              <w:spacing w:before="40"/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20"/>
                <w:szCs w:val="20"/>
              </w:rPr>
              <w:t>I was thinking about your team and the time you spend cleaning data for the [Name of Specific Report/Grant].</w:t>
            </w:r>
          </w:p>
          <w:p w14:paraId="16110355" w14:textId="77777777" w:rsidR="007C0139" w:rsidRPr="007256ED" w:rsidRDefault="007C0139" w:rsidP="00363CA8">
            <w:pPr>
              <w:rPr>
                <w:rFonts w:ascii="Aptos" w:hAnsi="Aptos"/>
              </w:rPr>
            </w:pPr>
          </w:p>
          <w:p w14:paraId="16110356" w14:textId="77777777" w:rsidR="007C0139" w:rsidRPr="007256ED" w:rsidRDefault="006E4E3D" w:rsidP="00363CA8">
            <w:pPr>
              <w:spacing w:before="40"/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20"/>
                <w:szCs w:val="20"/>
              </w:rPr>
              <w:t>We found a solution to the “black box” problem of tracking students after they graduate. It’s called FOYOST (Follow Your Student).</w:t>
            </w:r>
          </w:p>
          <w:p w14:paraId="16110357" w14:textId="77777777" w:rsidR="007C0139" w:rsidRPr="007256ED" w:rsidRDefault="007C0139" w:rsidP="00363CA8">
            <w:pPr>
              <w:rPr>
                <w:rFonts w:ascii="Aptos" w:hAnsi="Aptos"/>
              </w:rPr>
            </w:pPr>
          </w:p>
          <w:p w14:paraId="16110358" w14:textId="77777777" w:rsidR="007C0139" w:rsidRPr="007256ED" w:rsidRDefault="006E4E3D" w:rsidP="00363CA8">
            <w:pPr>
              <w:spacing w:before="40"/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20"/>
                <w:szCs w:val="20"/>
              </w:rPr>
              <w:t>Instead of your team manually merging student demographics with National Student Clearinghouse (NSC) files, FOYOST handles the ETL (data cleaning) automatically. You get:</w:t>
            </w:r>
          </w:p>
          <w:p w14:paraId="16110359" w14:textId="77777777" w:rsidR="007C0139" w:rsidRPr="007256ED" w:rsidRDefault="006E4E3D" w:rsidP="00363CA8">
            <w:pPr>
              <w:pStyle w:val="ListParagraph"/>
              <w:numPr>
                <w:ilvl w:val="0"/>
                <w:numId w:val="2"/>
              </w:numPr>
              <w:spacing w:before="40"/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20"/>
                <w:szCs w:val="20"/>
              </w:rPr>
              <w:t>Clean longitudinal datasets ready for analysis.</w:t>
            </w:r>
          </w:p>
          <w:p w14:paraId="1611035A" w14:textId="77777777" w:rsidR="007C0139" w:rsidRPr="007256ED" w:rsidRDefault="006E4E3D" w:rsidP="00363CA8">
            <w:pPr>
              <w:pStyle w:val="ListParagraph"/>
              <w:numPr>
                <w:ilvl w:val="0"/>
                <w:numId w:val="2"/>
              </w:numPr>
              <w:spacing w:before="40"/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20"/>
                <w:szCs w:val="20"/>
              </w:rPr>
              <w:t>“Summer Melt” lists for your counselors to use immediately.</w:t>
            </w:r>
          </w:p>
          <w:p w14:paraId="1611035B" w14:textId="77777777" w:rsidR="007C0139" w:rsidRPr="007256ED" w:rsidRDefault="006E4E3D" w:rsidP="00363CA8">
            <w:pPr>
              <w:pStyle w:val="ListParagraph"/>
              <w:numPr>
                <w:ilvl w:val="0"/>
                <w:numId w:val="2"/>
              </w:numPr>
              <w:spacing w:before="40"/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20"/>
                <w:szCs w:val="20"/>
              </w:rPr>
              <w:t>Program impact data disaggregated by race/gender instantly.</w:t>
            </w:r>
          </w:p>
          <w:p w14:paraId="1611035C" w14:textId="77777777" w:rsidR="007C0139" w:rsidRPr="007256ED" w:rsidRDefault="007C0139" w:rsidP="00363CA8">
            <w:pPr>
              <w:rPr>
                <w:rFonts w:ascii="Aptos" w:hAnsi="Aptos"/>
              </w:rPr>
            </w:pPr>
          </w:p>
          <w:p w14:paraId="1611035D" w14:textId="77777777" w:rsidR="007C0139" w:rsidRPr="007256ED" w:rsidRDefault="006E4E3D" w:rsidP="00363CA8">
            <w:pPr>
              <w:spacing w:before="40"/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20"/>
                <w:szCs w:val="20"/>
              </w:rPr>
              <w:t>Is it worth a look?</w:t>
            </w:r>
          </w:p>
          <w:p w14:paraId="1611035E" w14:textId="77777777" w:rsidR="007C0139" w:rsidRPr="007256ED" w:rsidRDefault="007C0139" w:rsidP="00363CA8">
            <w:pPr>
              <w:rPr>
                <w:rFonts w:ascii="Aptos" w:hAnsi="Aptos"/>
              </w:rPr>
            </w:pPr>
          </w:p>
          <w:p w14:paraId="1611035F" w14:textId="16121720" w:rsidR="007C0139" w:rsidRPr="007256ED" w:rsidRDefault="006E4E3D" w:rsidP="00363CA8">
            <w:pPr>
              <w:spacing w:before="40"/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20"/>
                <w:szCs w:val="20"/>
              </w:rPr>
              <w:t xml:space="preserve">Check out </w:t>
            </w:r>
            <w:r w:rsidR="00766A01">
              <w:rPr>
                <w:rFonts w:ascii="Aptos" w:hAnsi="Aptos"/>
                <w:color w:val="1A2E44"/>
                <w:sz w:val="20"/>
                <w:szCs w:val="20"/>
              </w:rPr>
              <w:t xml:space="preserve">followyourstudent.org. </w:t>
            </w:r>
            <w:r w:rsidRPr="007256ED">
              <w:rPr>
                <w:rFonts w:ascii="Aptos" w:hAnsi="Aptos"/>
                <w:color w:val="1A2E44"/>
                <w:sz w:val="20"/>
                <w:szCs w:val="20"/>
              </w:rPr>
              <w:t>If you think this would save your data team some late nights, let’s schedule a demo with the WSIPC team.</w:t>
            </w:r>
          </w:p>
          <w:p w14:paraId="16110360" w14:textId="77777777" w:rsidR="007C0139" w:rsidRPr="007256ED" w:rsidRDefault="007C0139" w:rsidP="00363CA8">
            <w:pPr>
              <w:rPr>
                <w:rFonts w:ascii="Aptos" w:hAnsi="Aptos"/>
              </w:rPr>
            </w:pPr>
          </w:p>
          <w:p w14:paraId="16110361" w14:textId="77777777" w:rsidR="007C0139" w:rsidRPr="007256ED" w:rsidRDefault="006E4E3D" w:rsidP="00363CA8">
            <w:pPr>
              <w:spacing w:before="40"/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20"/>
                <w:szCs w:val="20"/>
              </w:rPr>
              <w:t>Thanks,</w:t>
            </w:r>
          </w:p>
          <w:p w14:paraId="16110362" w14:textId="77777777" w:rsidR="007C0139" w:rsidRPr="007256ED" w:rsidRDefault="006E4E3D" w:rsidP="00363CA8">
            <w:pPr>
              <w:spacing w:before="40"/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20"/>
                <w:szCs w:val="20"/>
              </w:rPr>
              <w:t>[ESD Rep Name]</w:t>
            </w:r>
          </w:p>
        </w:tc>
      </w:tr>
    </w:tbl>
    <w:p w14:paraId="16110364" w14:textId="77777777" w:rsidR="007C0139" w:rsidRPr="007256ED" w:rsidRDefault="007C0139">
      <w:pPr>
        <w:spacing w:after="80"/>
        <w:rPr>
          <w:rFonts w:ascii="Aptos" w:hAnsi="Apto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"/>
        <w:gridCol w:w="9160"/>
      </w:tblGrid>
      <w:tr w:rsidR="007C0139" w:rsidRPr="007256ED" w14:paraId="16110368" w14:textId="77777777"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8962A"/>
          </w:tcPr>
          <w:p w14:paraId="16110365" w14:textId="77777777" w:rsidR="007C0139" w:rsidRPr="007256ED" w:rsidRDefault="007C0139">
            <w:pPr>
              <w:rPr>
                <w:rFonts w:ascii="Aptos" w:hAnsi="Aptos"/>
              </w:rPr>
            </w:pPr>
          </w:p>
        </w:tc>
        <w:tc>
          <w:tcPr>
            <w:tcW w:w="9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8EC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6110366" w14:textId="77777777" w:rsidR="007C0139" w:rsidRPr="007256ED" w:rsidRDefault="006E4E3D">
            <w:pPr>
              <w:spacing w:after="60"/>
              <w:rPr>
                <w:rFonts w:ascii="Aptos" w:hAnsi="Aptos"/>
              </w:rPr>
            </w:pPr>
            <w:r w:rsidRPr="007256ED">
              <w:rPr>
                <w:rFonts w:ascii="Aptos" w:hAnsi="Aptos"/>
                <w:b/>
                <w:bCs/>
                <w:color w:val="8A6400"/>
                <w:sz w:val="20"/>
                <w:szCs w:val="20"/>
              </w:rPr>
              <w:t>Tips for This Template</w:t>
            </w:r>
          </w:p>
          <w:p w14:paraId="16110367" w14:textId="77777777" w:rsidR="007C0139" w:rsidRPr="007256ED" w:rsidRDefault="006E4E3D">
            <w:pPr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19"/>
                <w:szCs w:val="19"/>
              </w:rPr>
              <w:t>Name a specific report, grant, or deadline you know this person’s team deals with — it makes the pain point feel personal, not generic. The ETL reference is intentional for data-savvy audiences; simplify for less technical recipients.</w:t>
            </w:r>
          </w:p>
        </w:tc>
      </w:tr>
    </w:tbl>
    <w:p w14:paraId="16110369" w14:textId="77B1EDDD" w:rsidR="00363CA8" w:rsidRDefault="00363CA8">
      <w:pPr>
        <w:spacing w:after="280"/>
        <w:rPr>
          <w:rFonts w:ascii="Aptos" w:hAnsi="Aptos"/>
        </w:rPr>
      </w:pPr>
    </w:p>
    <w:p w14:paraId="2A28BB9B" w14:textId="25411DE0" w:rsidR="007C0139" w:rsidRPr="007256ED" w:rsidRDefault="00363CA8" w:rsidP="00363CA8">
      <w:pPr>
        <w:rPr>
          <w:rFonts w:ascii="Aptos" w:hAnsi="Aptos"/>
        </w:rPr>
      </w:pPr>
      <w:r>
        <w:rPr>
          <w:rFonts w:ascii="Aptos" w:hAnsi="Aptos"/>
        </w:rP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C0139" w:rsidRPr="007256ED" w14:paraId="1611036C" w14:textId="77777777" w:rsidTr="00363CA8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6B0E4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1611036A" w14:textId="77777777" w:rsidR="007C0139" w:rsidRPr="007256ED" w:rsidRDefault="006E4E3D">
            <w:pPr>
              <w:spacing w:after="60"/>
              <w:rPr>
                <w:rFonts w:ascii="Aptos" w:hAnsi="Aptos"/>
              </w:rPr>
            </w:pPr>
            <w:r w:rsidRPr="007256ED"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lastRenderedPageBreak/>
              <w:t>Template 3</w:t>
            </w:r>
          </w:p>
          <w:p w14:paraId="1611036B" w14:textId="77777777" w:rsidR="007C0139" w:rsidRPr="007256ED" w:rsidRDefault="006E4E3D">
            <w:pPr>
              <w:rPr>
                <w:rFonts w:ascii="Aptos" w:hAnsi="Aptos"/>
              </w:rPr>
            </w:pPr>
            <w:r w:rsidRPr="00363CA8">
              <w:rPr>
                <w:rFonts w:ascii="Aptos" w:hAnsi="Aptos"/>
                <w:color w:val="FFFF00"/>
                <w:sz w:val="24"/>
                <w:szCs w:val="24"/>
              </w:rPr>
              <w:t xml:space="preserve">District </w:t>
            </w:r>
            <w:proofErr w:type="gramStart"/>
            <w:r w:rsidRPr="00363CA8">
              <w:rPr>
                <w:rFonts w:ascii="Aptos" w:hAnsi="Aptos"/>
                <w:color w:val="FFFF00"/>
                <w:sz w:val="24"/>
                <w:szCs w:val="24"/>
              </w:rPr>
              <w:t>Admin  →</w:t>
            </w:r>
            <w:proofErr w:type="gramEnd"/>
            <w:r w:rsidRPr="00363CA8">
              <w:rPr>
                <w:rFonts w:ascii="Aptos" w:hAnsi="Aptos"/>
                <w:color w:val="FFFF00"/>
                <w:sz w:val="24"/>
                <w:szCs w:val="24"/>
              </w:rPr>
              <w:t xml:space="preserve">  Head Counselor</w:t>
            </w:r>
          </w:p>
        </w:tc>
      </w:tr>
    </w:tbl>
    <w:p w14:paraId="1611036D" w14:textId="77777777" w:rsidR="007C0139" w:rsidRPr="007256ED" w:rsidRDefault="007C0139" w:rsidP="00363CA8">
      <w:pPr>
        <w:rPr>
          <w:rFonts w:ascii="Aptos" w:hAnsi="Apto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7C0139" w:rsidRPr="007256ED" w14:paraId="16110370" w14:textId="77777777"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11036E" w14:textId="77777777" w:rsidR="007C0139" w:rsidRPr="007256ED" w:rsidRDefault="006E4E3D">
            <w:pPr>
              <w:jc w:val="center"/>
              <w:rPr>
                <w:rFonts w:ascii="Aptos" w:hAnsi="Aptos"/>
              </w:rPr>
            </w:pPr>
            <w:r w:rsidRPr="007256ED">
              <w:rPr>
                <w:rFonts w:ascii="Aptos" w:hAnsi="Aptos"/>
                <w:b/>
                <w:bCs/>
                <w:color w:val="666666"/>
                <w:sz w:val="18"/>
                <w:szCs w:val="18"/>
              </w:rPr>
              <w:t>GOAL</w:t>
            </w:r>
          </w:p>
        </w:tc>
        <w:tc>
          <w:tcPr>
            <w:tcW w:w="79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11036F" w14:textId="77777777" w:rsidR="007C0139" w:rsidRPr="007256ED" w:rsidRDefault="006E4E3D">
            <w:pPr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20"/>
                <w:szCs w:val="20"/>
              </w:rPr>
              <w:t>Ease initiative fatigue before rollout — show counselors this saves time, not adds to their load.</w:t>
            </w:r>
          </w:p>
        </w:tc>
      </w:tr>
    </w:tbl>
    <w:p w14:paraId="16110371" w14:textId="77777777" w:rsidR="007C0139" w:rsidRPr="007256ED" w:rsidRDefault="007C0139" w:rsidP="00363CA8">
      <w:pPr>
        <w:rPr>
          <w:rFonts w:ascii="Aptos" w:hAnsi="Apto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7C0139" w:rsidRPr="007256ED" w14:paraId="16110374" w14:textId="77777777" w:rsidTr="00BF5F91">
        <w:tc>
          <w:tcPr>
            <w:tcW w:w="144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DAE9F7" w:themeFill="text2" w:themeFillTint="1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110372" w14:textId="77777777" w:rsidR="007C0139" w:rsidRPr="007256ED" w:rsidRDefault="006E4E3D">
            <w:pPr>
              <w:jc w:val="center"/>
              <w:rPr>
                <w:rFonts w:ascii="Aptos" w:hAnsi="Aptos"/>
              </w:rPr>
            </w:pPr>
            <w:r w:rsidRPr="00363CA8">
              <w:rPr>
                <w:rFonts w:ascii="Aptos" w:hAnsi="Aptos"/>
                <w:b/>
                <w:bCs/>
                <w:color w:val="36B0E4"/>
                <w:sz w:val="18"/>
                <w:szCs w:val="18"/>
              </w:rPr>
              <w:t>SUBJECT</w:t>
            </w:r>
          </w:p>
        </w:tc>
        <w:tc>
          <w:tcPr>
            <w:tcW w:w="792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110373" w14:textId="77777777" w:rsidR="007C0139" w:rsidRPr="007256ED" w:rsidRDefault="006E4E3D">
            <w:pPr>
              <w:rPr>
                <w:rFonts w:ascii="Aptos" w:hAnsi="Aptos"/>
              </w:rPr>
            </w:pPr>
            <w:r w:rsidRPr="007256ED">
              <w:rPr>
                <w:rFonts w:ascii="Aptos" w:hAnsi="Aptos"/>
                <w:b/>
                <w:bCs/>
                <w:color w:val="1A2E44"/>
                <w:sz w:val="20"/>
                <w:szCs w:val="20"/>
              </w:rPr>
              <w:t>A tool to help you track grads (not just another login)</w:t>
            </w:r>
          </w:p>
        </w:tc>
      </w:tr>
    </w:tbl>
    <w:p w14:paraId="16110375" w14:textId="77777777" w:rsidR="007C0139" w:rsidRPr="007256ED" w:rsidRDefault="007C0139" w:rsidP="00363CA8">
      <w:pPr>
        <w:rPr>
          <w:rFonts w:ascii="Aptos" w:hAnsi="Apto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C0139" w:rsidRPr="007256ED" w14:paraId="16110386" w14:textId="77777777">
        <w:tc>
          <w:tcPr>
            <w:tcW w:w="93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16110376" w14:textId="77777777" w:rsidR="007C0139" w:rsidRPr="007256ED" w:rsidRDefault="006E4E3D" w:rsidP="00363CA8">
            <w:pPr>
              <w:spacing w:before="40"/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20"/>
                <w:szCs w:val="20"/>
              </w:rPr>
              <w:t>Hi [Counselor Name],</w:t>
            </w:r>
          </w:p>
          <w:p w14:paraId="16110377" w14:textId="77777777" w:rsidR="007C0139" w:rsidRPr="007256ED" w:rsidRDefault="007C0139" w:rsidP="00363CA8">
            <w:pPr>
              <w:rPr>
                <w:rFonts w:ascii="Aptos" w:hAnsi="Aptos"/>
              </w:rPr>
            </w:pPr>
          </w:p>
          <w:p w14:paraId="16110378" w14:textId="77777777" w:rsidR="007C0139" w:rsidRPr="007256ED" w:rsidRDefault="006E4E3D" w:rsidP="00363CA8">
            <w:pPr>
              <w:spacing w:before="40"/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20"/>
                <w:szCs w:val="20"/>
              </w:rPr>
              <w:t>I know you’re juggling a lot of platforms right now, so I’m hesitant to suggest another one unless I’m sure it saves you time.</w:t>
            </w:r>
          </w:p>
          <w:p w14:paraId="16110379" w14:textId="77777777" w:rsidR="007C0139" w:rsidRPr="007256ED" w:rsidRDefault="007C0139" w:rsidP="00363CA8">
            <w:pPr>
              <w:rPr>
                <w:rFonts w:ascii="Aptos" w:hAnsi="Aptos"/>
              </w:rPr>
            </w:pPr>
          </w:p>
          <w:p w14:paraId="1611037A" w14:textId="77777777" w:rsidR="007C0139" w:rsidRPr="007256ED" w:rsidRDefault="006E4E3D" w:rsidP="00363CA8">
            <w:pPr>
              <w:spacing w:before="40"/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20"/>
                <w:szCs w:val="20"/>
              </w:rPr>
              <w:t>We are looking at a tool called FOYOST that I think could replace the manual spreadsheet tracking you do for graduates.</w:t>
            </w:r>
          </w:p>
          <w:p w14:paraId="1611037B" w14:textId="77777777" w:rsidR="007C0139" w:rsidRPr="007256ED" w:rsidRDefault="007C0139" w:rsidP="00363CA8">
            <w:pPr>
              <w:rPr>
                <w:rFonts w:ascii="Aptos" w:hAnsi="Aptos"/>
              </w:rPr>
            </w:pPr>
          </w:p>
          <w:p w14:paraId="1611037C" w14:textId="77777777" w:rsidR="007C0139" w:rsidRPr="007256ED" w:rsidRDefault="006E4E3D" w:rsidP="00363CA8">
            <w:pPr>
              <w:spacing w:before="40"/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20"/>
                <w:szCs w:val="20"/>
              </w:rPr>
              <w:t>How it helps you:</w:t>
            </w:r>
          </w:p>
          <w:p w14:paraId="1611037D" w14:textId="77777777" w:rsidR="007C0139" w:rsidRPr="007256ED" w:rsidRDefault="006E4E3D" w:rsidP="00363CA8">
            <w:pPr>
              <w:pStyle w:val="ListParagraph"/>
              <w:numPr>
                <w:ilvl w:val="0"/>
                <w:numId w:val="2"/>
              </w:numPr>
              <w:spacing w:before="40"/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20"/>
                <w:szCs w:val="20"/>
              </w:rPr>
              <w:t>Log in and see a visual timeline of exactly where your former students are — no hunting for transcripts.</w:t>
            </w:r>
          </w:p>
          <w:p w14:paraId="1611037E" w14:textId="77777777" w:rsidR="007C0139" w:rsidRPr="007256ED" w:rsidRDefault="006E4E3D" w:rsidP="00363CA8">
            <w:pPr>
              <w:pStyle w:val="ListParagraph"/>
              <w:numPr>
                <w:ilvl w:val="0"/>
                <w:numId w:val="2"/>
              </w:numPr>
              <w:spacing w:before="40"/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20"/>
                <w:szCs w:val="20"/>
              </w:rPr>
              <w:t>It automatically flags “Summer Melt” students (accepted but didn’t go) and “Stop-Outs” (started but left), so you know exactly who to reach out to.</w:t>
            </w:r>
          </w:p>
          <w:p w14:paraId="1611037F" w14:textId="77777777" w:rsidR="007C0139" w:rsidRPr="007256ED" w:rsidRDefault="006E4E3D" w:rsidP="00363CA8">
            <w:pPr>
              <w:pStyle w:val="ListParagraph"/>
              <w:numPr>
                <w:ilvl w:val="0"/>
                <w:numId w:val="2"/>
              </w:numPr>
              <w:spacing w:before="40"/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20"/>
                <w:szCs w:val="20"/>
              </w:rPr>
              <w:t>See how students in specific programs (like CTE or Dual Credit) performed at certain colleges — useful data for advising future students.</w:t>
            </w:r>
          </w:p>
          <w:p w14:paraId="16110380" w14:textId="77777777" w:rsidR="007C0139" w:rsidRPr="007256ED" w:rsidRDefault="007C0139" w:rsidP="00363CA8">
            <w:pPr>
              <w:rPr>
                <w:rFonts w:ascii="Aptos" w:hAnsi="Aptos"/>
              </w:rPr>
            </w:pPr>
          </w:p>
          <w:p w14:paraId="16110381" w14:textId="77777777" w:rsidR="007C0139" w:rsidRPr="007256ED" w:rsidRDefault="006E4E3D" w:rsidP="00363CA8">
            <w:pPr>
              <w:spacing w:before="40"/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20"/>
                <w:szCs w:val="20"/>
              </w:rPr>
              <w:t>The Ask:</w:t>
            </w:r>
          </w:p>
          <w:p w14:paraId="16110382" w14:textId="3EE17D16" w:rsidR="007C0139" w:rsidRPr="007256ED" w:rsidRDefault="006E4E3D" w:rsidP="00363CA8">
            <w:pPr>
              <w:spacing w:before="40"/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20"/>
                <w:szCs w:val="20"/>
              </w:rPr>
              <w:t xml:space="preserve">Can you look at </w:t>
            </w:r>
            <w:r w:rsidR="00A65153" w:rsidRPr="00A65153">
              <w:rPr>
                <w:rFonts w:ascii="Aptos" w:hAnsi="Aptos"/>
                <w:color w:val="1A2E44"/>
                <w:sz w:val="20"/>
                <w:szCs w:val="20"/>
              </w:rPr>
              <w:t>followyourstudent.org</w:t>
            </w:r>
            <w:r w:rsidR="00A65153">
              <w:rPr>
                <w:rFonts w:ascii="Aptos" w:hAnsi="Aptos"/>
                <w:color w:val="1A2E44"/>
                <w:sz w:val="20"/>
                <w:szCs w:val="20"/>
              </w:rPr>
              <w:t xml:space="preserve"> </w:t>
            </w:r>
            <w:r w:rsidRPr="007256ED">
              <w:rPr>
                <w:rFonts w:ascii="Aptos" w:hAnsi="Aptos"/>
                <w:color w:val="1A2E44"/>
                <w:sz w:val="20"/>
                <w:szCs w:val="20"/>
              </w:rPr>
              <w:t xml:space="preserve">and tell me if this would </w:t>
            </w:r>
            <w:proofErr w:type="gramStart"/>
            <w:r w:rsidRPr="007256ED">
              <w:rPr>
                <w:rFonts w:ascii="Aptos" w:hAnsi="Aptos"/>
                <w:color w:val="1A2E44"/>
                <w:sz w:val="20"/>
                <w:szCs w:val="20"/>
              </w:rPr>
              <w:t>actually be</w:t>
            </w:r>
            <w:proofErr w:type="gramEnd"/>
            <w:r w:rsidRPr="007256ED">
              <w:rPr>
                <w:rFonts w:ascii="Aptos" w:hAnsi="Aptos"/>
                <w:color w:val="1A2E44"/>
                <w:sz w:val="20"/>
                <w:szCs w:val="20"/>
              </w:rPr>
              <w:t xml:space="preserve"> useful for your team? If you like it, I’ll move forward with the contract.</w:t>
            </w:r>
          </w:p>
          <w:p w14:paraId="16110383" w14:textId="77777777" w:rsidR="007C0139" w:rsidRPr="007256ED" w:rsidRDefault="007C0139" w:rsidP="00363CA8">
            <w:pPr>
              <w:rPr>
                <w:rFonts w:ascii="Aptos" w:hAnsi="Aptos"/>
              </w:rPr>
            </w:pPr>
          </w:p>
          <w:p w14:paraId="16110384" w14:textId="77777777" w:rsidR="007C0139" w:rsidRPr="007256ED" w:rsidRDefault="006E4E3D" w:rsidP="00363CA8">
            <w:pPr>
              <w:spacing w:before="40"/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20"/>
                <w:szCs w:val="20"/>
              </w:rPr>
              <w:t>Best,</w:t>
            </w:r>
          </w:p>
          <w:p w14:paraId="16110385" w14:textId="77777777" w:rsidR="007C0139" w:rsidRPr="007256ED" w:rsidRDefault="006E4E3D" w:rsidP="00363CA8">
            <w:pPr>
              <w:spacing w:before="40"/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20"/>
                <w:szCs w:val="20"/>
              </w:rPr>
              <w:t>[Admin Name]</w:t>
            </w:r>
          </w:p>
        </w:tc>
      </w:tr>
    </w:tbl>
    <w:p w14:paraId="16110387" w14:textId="77777777" w:rsidR="007C0139" w:rsidRPr="007256ED" w:rsidRDefault="007C0139">
      <w:pPr>
        <w:spacing w:after="80"/>
        <w:rPr>
          <w:rFonts w:ascii="Aptos" w:hAnsi="Apto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"/>
        <w:gridCol w:w="9160"/>
      </w:tblGrid>
      <w:tr w:rsidR="007C0139" w:rsidRPr="007256ED" w14:paraId="1611038B" w14:textId="77777777"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8962A"/>
          </w:tcPr>
          <w:p w14:paraId="16110388" w14:textId="77777777" w:rsidR="007C0139" w:rsidRPr="007256ED" w:rsidRDefault="007C0139">
            <w:pPr>
              <w:rPr>
                <w:rFonts w:ascii="Aptos" w:hAnsi="Aptos"/>
              </w:rPr>
            </w:pPr>
          </w:p>
        </w:tc>
        <w:tc>
          <w:tcPr>
            <w:tcW w:w="9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8EC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6110389" w14:textId="77777777" w:rsidR="007C0139" w:rsidRPr="007256ED" w:rsidRDefault="006E4E3D">
            <w:pPr>
              <w:spacing w:after="60"/>
              <w:rPr>
                <w:rFonts w:ascii="Aptos" w:hAnsi="Aptos"/>
              </w:rPr>
            </w:pPr>
            <w:r w:rsidRPr="007256ED">
              <w:rPr>
                <w:rFonts w:ascii="Aptos" w:hAnsi="Aptos"/>
                <w:b/>
                <w:bCs/>
                <w:color w:val="8A6400"/>
                <w:sz w:val="20"/>
                <w:szCs w:val="20"/>
              </w:rPr>
              <w:t>Tips for This Template</w:t>
            </w:r>
          </w:p>
          <w:p w14:paraId="1611038A" w14:textId="77777777" w:rsidR="007C0139" w:rsidRPr="007256ED" w:rsidRDefault="006E4E3D">
            <w:pPr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19"/>
                <w:szCs w:val="19"/>
              </w:rPr>
              <w:t>The framing here is deliberately deferential — this audience has seen too many “new platforms” that created more work. Lead with time savings and let the counselor’s own judgment drive the decision.</w:t>
            </w:r>
          </w:p>
        </w:tc>
      </w:tr>
    </w:tbl>
    <w:p w14:paraId="1611038C" w14:textId="114782A2" w:rsidR="003E7C91" w:rsidRDefault="003E7C91">
      <w:pPr>
        <w:spacing w:after="280"/>
        <w:rPr>
          <w:rFonts w:ascii="Aptos" w:hAnsi="Aptos"/>
        </w:rPr>
      </w:pPr>
    </w:p>
    <w:p w14:paraId="68B56097" w14:textId="1D335FB2" w:rsidR="007C0139" w:rsidRPr="007256ED" w:rsidRDefault="003E7C91" w:rsidP="003E7C91">
      <w:pPr>
        <w:rPr>
          <w:rFonts w:ascii="Aptos" w:hAnsi="Aptos"/>
        </w:rPr>
      </w:pPr>
      <w:r>
        <w:rPr>
          <w:rFonts w:ascii="Aptos" w:hAnsi="Aptos"/>
        </w:rP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6B0E4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C0139" w:rsidRPr="007256ED" w14:paraId="1611038F" w14:textId="77777777" w:rsidTr="003E7C91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6B0E4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1611038D" w14:textId="77777777" w:rsidR="007C0139" w:rsidRPr="007256ED" w:rsidRDefault="006E4E3D">
            <w:pPr>
              <w:spacing w:after="60"/>
              <w:rPr>
                <w:rFonts w:ascii="Aptos" w:hAnsi="Aptos"/>
              </w:rPr>
            </w:pPr>
            <w:r w:rsidRPr="007256ED"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lastRenderedPageBreak/>
              <w:t>Template 4</w:t>
            </w:r>
          </w:p>
          <w:p w14:paraId="1611038E" w14:textId="00F07468" w:rsidR="007C0139" w:rsidRPr="007256ED" w:rsidRDefault="00EA2B41">
            <w:pPr>
              <w:rPr>
                <w:rFonts w:ascii="Aptos" w:hAnsi="Aptos"/>
              </w:rPr>
            </w:pPr>
            <w:r>
              <w:rPr>
                <w:rFonts w:ascii="Aptos" w:hAnsi="Aptos"/>
                <w:color w:val="FFFF00"/>
                <w:sz w:val="24"/>
                <w:szCs w:val="24"/>
              </w:rPr>
              <w:t>FOYOST R</w:t>
            </w:r>
            <w:r w:rsidR="00A80FAF">
              <w:rPr>
                <w:rFonts w:ascii="Aptos" w:hAnsi="Aptos"/>
                <w:color w:val="FFFF00"/>
                <w:sz w:val="24"/>
                <w:szCs w:val="24"/>
              </w:rPr>
              <w:t>ep</w:t>
            </w:r>
            <w:r w:rsidR="006E4E3D" w:rsidRPr="003E7C91">
              <w:rPr>
                <w:rFonts w:ascii="Aptos" w:hAnsi="Aptos"/>
                <w:color w:val="FFFF00"/>
                <w:sz w:val="24"/>
                <w:szCs w:val="24"/>
              </w:rPr>
              <w:t xml:space="preserve"> </w:t>
            </w:r>
            <w:proofErr w:type="gramStart"/>
            <w:r w:rsidR="006E4E3D" w:rsidRPr="003E7C91">
              <w:rPr>
                <w:rFonts w:ascii="Aptos" w:hAnsi="Aptos"/>
                <w:color w:val="FFFF00"/>
                <w:sz w:val="24"/>
                <w:szCs w:val="24"/>
              </w:rPr>
              <w:t>→  ESD</w:t>
            </w:r>
            <w:proofErr w:type="gramEnd"/>
            <w:r w:rsidR="006E4E3D" w:rsidRPr="003E7C91">
              <w:rPr>
                <w:rFonts w:ascii="Aptos" w:hAnsi="Aptos"/>
                <w:color w:val="FFFF00"/>
                <w:sz w:val="24"/>
                <w:szCs w:val="24"/>
              </w:rPr>
              <w:t xml:space="preserve"> / CBO Partner Leads</w:t>
            </w:r>
          </w:p>
        </w:tc>
      </w:tr>
    </w:tbl>
    <w:p w14:paraId="16110390" w14:textId="77777777" w:rsidR="007C0139" w:rsidRPr="007256ED" w:rsidRDefault="007C0139" w:rsidP="00EA2B41">
      <w:pPr>
        <w:rPr>
          <w:rFonts w:ascii="Aptos" w:hAnsi="Apto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7C0139" w:rsidRPr="007256ED" w14:paraId="16110393" w14:textId="77777777"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110391" w14:textId="77777777" w:rsidR="007C0139" w:rsidRPr="007256ED" w:rsidRDefault="006E4E3D">
            <w:pPr>
              <w:jc w:val="center"/>
              <w:rPr>
                <w:rFonts w:ascii="Aptos" w:hAnsi="Aptos"/>
              </w:rPr>
            </w:pPr>
            <w:r w:rsidRPr="007256ED">
              <w:rPr>
                <w:rFonts w:ascii="Aptos" w:hAnsi="Aptos"/>
                <w:b/>
                <w:bCs/>
                <w:color w:val="666666"/>
                <w:sz w:val="18"/>
                <w:szCs w:val="18"/>
              </w:rPr>
              <w:t>GOAL</w:t>
            </w:r>
          </w:p>
        </w:tc>
        <w:tc>
          <w:tcPr>
            <w:tcW w:w="79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110392" w14:textId="77777777" w:rsidR="007C0139" w:rsidRPr="007256ED" w:rsidRDefault="006E4E3D">
            <w:pPr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20"/>
                <w:szCs w:val="20"/>
              </w:rPr>
              <w:t>Recruit partners to use the toolkit and introduce FOYOST to their districts.</w:t>
            </w:r>
          </w:p>
        </w:tc>
      </w:tr>
    </w:tbl>
    <w:p w14:paraId="16110394" w14:textId="77777777" w:rsidR="007C0139" w:rsidRPr="007256ED" w:rsidRDefault="007C0139" w:rsidP="00EA2B41">
      <w:pPr>
        <w:rPr>
          <w:rFonts w:ascii="Aptos" w:hAnsi="Apto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7C0139" w:rsidRPr="007256ED" w14:paraId="16110397" w14:textId="77777777" w:rsidTr="00BF5F91">
        <w:tc>
          <w:tcPr>
            <w:tcW w:w="144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DAE9F7" w:themeFill="text2" w:themeFillTint="1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110395" w14:textId="77777777" w:rsidR="007C0139" w:rsidRPr="00BF5F91" w:rsidRDefault="006E4E3D">
            <w:pPr>
              <w:jc w:val="center"/>
              <w:rPr>
                <w:rFonts w:ascii="Aptos" w:hAnsi="Aptos"/>
                <w:color w:val="36B0E4"/>
              </w:rPr>
            </w:pPr>
            <w:r w:rsidRPr="00BF5F91">
              <w:rPr>
                <w:rFonts w:ascii="Aptos" w:hAnsi="Aptos"/>
                <w:b/>
                <w:bCs/>
                <w:color w:val="36B0E4"/>
                <w:sz w:val="18"/>
                <w:szCs w:val="18"/>
              </w:rPr>
              <w:t>SUBJECT</w:t>
            </w:r>
          </w:p>
        </w:tc>
        <w:tc>
          <w:tcPr>
            <w:tcW w:w="792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110396" w14:textId="77777777" w:rsidR="007C0139" w:rsidRPr="007256ED" w:rsidRDefault="006E4E3D">
            <w:pPr>
              <w:rPr>
                <w:rFonts w:ascii="Aptos" w:hAnsi="Aptos"/>
              </w:rPr>
            </w:pPr>
            <w:r w:rsidRPr="007256ED">
              <w:rPr>
                <w:rFonts w:ascii="Aptos" w:hAnsi="Aptos"/>
                <w:b/>
                <w:bCs/>
                <w:color w:val="1A2E44"/>
                <w:sz w:val="20"/>
                <w:szCs w:val="20"/>
              </w:rPr>
              <w:t>Helping your districts with data (New Toolkit)</w:t>
            </w:r>
          </w:p>
        </w:tc>
      </w:tr>
    </w:tbl>
    <w:p w14:paraId="16110398" w14:textId="77777777" w:rsidR="007C0139" w:rsidRPr="007256ED" w:rsidRDefault="007C0139" w:rsidP="00EA2B41">
      <w:pPr>
        <w:rPr>
          <w:rFonts w:ascii="Aptos" w:hAnsi="Apto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C0139" w:rsidRPr="007256ED" w14:paraId="161103AA" w14:textId="77777777">
        <w:tc>
          <w:tcPr>
            <w:tcW w:w="93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16110399" w14:textId="77777777" w:rsidR="007C0139" w:rsidRPr="007256ED" w:rsidRDefault="006E4E3D" w:rsidP="00EA2B41">
            <w:pPr>
              <w:spacing w:before="40"/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20"/>
                <w:szCs w:val="20"/>
              </w:rPr>
              <w:t>Hi [Partner Name],</w:t>
            </w:r>
          </w:p>
          <w:p w14:paraId="1611039A" w14:textId="77777777" w:rsidR="007C0139" w:rsidRPr="007256ED" w:rsidRDefault="007C0139" w:rsidP="00EA2B41">
            <w:pPr>
              <w:rPr>
                <w:rFonts w:ascii="Aptos" w:hAnsi="Aptos"/>
              </w:rPr>
            </w:pPr>
          </w:p>
          <w:p w14:paraId="1611039B" w14:textId="77777777" w:rsidR="007C0139" w:rsidRPr="007256ED" w:rsidRDefault="006E4E3D" w:rsidP="00EA2B41">
            <w:pPr>
              <w:spacing w:before="40"/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20"/>
                <w:szCs w:val="20"/>
              </w:rPr>
              <w:t>We know your districts are asking for more help with data-driven decision making, especially around equity and post-secondary success.</w:t>
            </w:r>
          </w:p>
          <w:p w14:paraId="1611039C" w14:textId="77777777" w:rsidR="007C0139" w:rsidRPr="007256ED" w:rsidRDefault="007C0139" w:rsidP="00EA2B41">
            <w:pPr>
              <w:rPr>
                <w:rFonts w:ascii="Aptos" w:hAnsi="Aptos"/>
              </w:rPr>
            </w:pPr>
          </w:p>
          <w:p w14:paraId="1611039D" w14:textId="77777777" w:rsidR="007C0139" w:rsidRPr="007256ED" w:rsidRDefault="006E4E3D" w:rsidP="00EA2B41">
            <w:pPr>
              <w:spacing w:before="40"/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20"/>
                <w:szCs w:val="20"/>
              </w:rPr>
              <w:t>We’ve built a “Toolkit in a Box” to help you bring a solution to them: FOYOST.</w:t>
            </w:r>
          </w:p>
          <w:p w14:paraId="1611039E" w14:textId="77777777" w:rsidR="007C0139" w:rsidRPr="007256ED" w:rsidRDefault="007C0139" w:rsidP="00EA2B41">
            <w:pPr>
              <w:rPr>
                <w:rFonts w:ascii="Aptos" w:hAnsi="Aptos"/>
              </w:rPr>
            </w:pPr>
          </w:p>
          <w:p w14:paraId="1611039F" w14:textId="77777777" w:rsidR="007C0139" w:rsidRPr="007256ED" w:rsidRDefault="006E4E3D" w:rsidP="00EA2B41">
            <w:pPr>
              <w:spacing w:before="40"/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20"/>
                <w:szCs w:val="20"/>
              </w:rPr>
              <w:t xml:space="preserve">It’s a </w:t>
            </w:r>
            <w:proofErr w:type="gramStart"/>
            <w:r w:rsidRPr="007256ED">
              <w:rPr>
                <w:rFonts w:ascii="Aptos" w:hAnsi="Aptos"/>
                <w:color w:val="1A2E44"/>
                <w:sz w:val="20"/>
                <w:szCs w:val="20"/>
              </w:rPr>
              <w:t>low-lift</w:t>
            </w:r>
            <w:proofErr w:type="gramEnd"/>
            <w:r w:rsidRPr="007256ED">
              <w:rPr>
                <w:rFonts w:ascii="Aptos" w:hAnsi="Aptos"/>
                <w:color w:val="1A2E44"/>
                <w:sz w:val="20"/>
                <w:szCs w:val="20"/>
              </w:rPr>
              <w:t xml:space="preserve"> win for you: You make the introduction, and WSIPC handles the technical onboarding and hosting. It makes you look like a hero for bringing them a funded, high-value solution.</w:t>
            </w:r>
          </w:p>
          <w:p w14:paraId="161103A0" w14:textId="77777777" w:rsidR="007C0139" w:rsidRPr="007256ED" w:rsidRDefault="007C0139" w:rsidP="00EA2B41">
            <w:pPr>
              <w:rPr>
                <w:rFonts w:ascii="Aptos" w:hAnsi="Aptos"/>
              </w:rPr>
            </w:pPr>
          </w:p>
          <w:p w14:paraId="161103A1" w14:textId="77777777" w:rsidR="007C0139" w:rsidRPr="007256ED" w:rsidRDefault="006E4E3D" w:rsidP="00EA2B41">
            <w:pPr>
              <w:spacing w:before="40"/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20"/>
                <w:szCs w:val="20"/>
              </w:rPr>
              <w:t>The Toolkit includes:</w:t>
            </w:r>
          </w:p>
          <w:p w14:paraId="161103A2" w14:textId="77777777" w:rsidR="007C0139" w:rsidRPr="007256ED" w:rsidRDefault="006E4E3D" w:rsidP="00EA2B41">
            <w:pPr>
              <w:pStyle w:val="ListParagraph"/>
              <w:numPr>
                <w:ilvl w:val="0"/>
                <w:numId w:val="2"/>
              </w:numPr>
              <w:spacing w:before="40"/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20"/>
                <w:szCs w:val="20"/>
              </w:rPr>
              <w:t>One-pagers for administrators and counselors (audience-specific messaging).</w:t>
            </w:r>
          </w:p>
          <w:p w14:paraId="161103A3" w14:textId="2B2FDDEC" w:rsidR="007C0139" w:rsidRPr="007256ED" w:rsidRDefault="00B11D27" w:rsidP="00EA2B41">
            <w:pPr>
              <w:pStyle w:val="ListParagraph"/>
              <w:numPr>
                <w:ilvl w:val="0"/>
                <w:numId w:val="2"/>
              </w:numPr>
              <w:spacing w:before="40"/>
              <w:rPr>
                <w:rFonts w:ascii="Aptos" w:hAnsi="Aptos"/>
              </w:rPr>
            </w:pPr>
            <w:r w:rsidRPr="00B11D27">
              <w:rPr>
                <w:rFonts w:ascii="Aptos" w:hAnsi="Aptos"/>
                <w:color w:val="1A2E44"/>
                <w:sz w:val="20"/>
                <w:szCs w:val="20"/>
              </w:rPr>
              <w:t>An elevator pitch cheat sheet so you always have the right words for the right room</w:t>
            </w:r>
            <w:r>
              <w:rPr>
                <w:rFonts w:ascii="Aptos" w:hAnsi="Aptos"/>
                <w:color w:val="1A2E44"/>
                <w:sz w:val="20"/>
                <w:szCs w:val="20"/>
              </w:rPr>
              <w:t>.</w:t>
            </w:r>
          </w:p>
          <w:p w14:paraId="161103A4" w14:textId="77777777" w:rsidR="007C0139" w:rsidRPr="007256ED" w:rsidRDefault="006E4E3D" w:rsidP="00EA2B41">
            <w:pPr>
              <w:pStyle w:val="ListParagraph"/>
              <w:numPr>
                <w:ilvl w:val="0"/>
                <w:numId w:val="2"/>
              </w:numPr>
              <w:spacing w:before="40"/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20"/>
                <w:szCs w:val="20"/>
              </w:rPr>
              <w:t>A simple Data Gathering Workbook to streamline setup.</w:t>
            </w:r>
          </w:p>
          <w:p w14:paraId="161103A5" w14:textId="77777777" w:rsidR="007C0139" w:rsidRPr="007256ED" w:rsidRDefault="007C0139" w:rsidP="00EA2B41">
            <w:pPr>
              <w:rPr>
                <w:rFonts w:ascii="Aptos" w:hAnsi="Aptos"/>
              </w:rPr>
            </w:pPr>
          </w:p>
          <w:p w14:paraId="161103A6" w14:textId="77777777" w:rsidR="007C0139" w:rsidRPr="007256ED" w:rsidRDefault="006E4E3D" w:rsidP="00EA2B41">
            <w:pPr>
              <w:spacing w:before="40"/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20"/>
                <w:szCs w:val="20"/>
              </w:rPr>
              <w:t>Are you open to a 15-minute walk-through of the toolkit next week?</w:t>
            </w:r>
          </w:p>
          <w:p w14:paraId="161103A7" w14:textId="77777777" w:rsidR="007C0139" w:rsidRPr="007256ED" w:rsidRDefault="007C0139" w:rsidP="00EA2B41">
            <w:pPr>
              <w:rPr>
                <w:rFonts w:ascii="Aptos" w:hAnsi="Aptos"/>
              </w:rPr>
            </w:pPr>
          </w:p>
          <w:p w14:paraId="161103A8" w14:textId="77777777" w:rsidR="007C0139" w:rsidRPr="007256ED" w:rsidRDefault="006E4E3D" w:rsidP="00EA2B41">
            <w:pPr>
              <w:spacing w:before="40"/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20"/>
                <w:szCs w:val="20"/>
              </w:rPr>
              <w:t>Cheers,</w:t>
            </w:r>
          </w:p>
          <w:p w14:paraId="161103A9" w14:textId="77777777" w:rsidR="007C0139" w:rsidRPr="007256ED" w:rsidRDefault="006E4E3D" w:rsidP="00EA2B41">
            <w:pPr>
              <w:spacing w:before="40"/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20"/>
                <w:szCs w:val="20"/>
              </w:rPr>
              <w:t>[Your Name]</w:t>
            </w:r>
          </w:p>
        </w:tc>
      </w:tr>
    </w:tbl>
    <w:p w14:paraId="161103AB" w14:textId="77777777" w:rsidR="007C0139" w:rsidRPr="007256ED" w:rsidRDefault="007C0139">
      <w:pPr>
        <w:spacing w:after="80"/>
        <w:rPr>
          <w:rFonts w:ascii="Aptos" w:hAnsi="Apto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"/>
        <w:gridCol w:w="9160"/>
      </w:tblGrid>
      <w:tr w:rsidR="007C0139" w:rsidRPr="007256ED" w14:paraId="161103AF" w14:textId="77777777"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8962A"/>
          </w:tcPr>
          <w:p w14:paraId="161103AC" w14:textId="77777777" w:rsidR="007C0139" w:rsidRPr="007256ED" w:rsidRDefault="007C0139">
            <w:pPr>
              <w:rPr>
                <w:rFonts w:ascii="Aptos" w:hAnsi="Aptos"/>
              </w:rPr>
            </w:pPr>
          </w:p>
        </w:tc>
        <w:tc>
          <w:tcPr>
            <w:tcW w:w="9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8EC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61103AD" w14:textId="77777777" w:rsidR="007C0139" w:rsidRPr="007256ED" w:rsidRDefault="006E4E3D">
            <w:pPr>
              <w:spacing w:after="60"/>
              <w:rPr>
                <w:rFonts w:ascii="Aptos" w:hAnsi="Aptos"/>
              </w:rPr>
            </w:pPr>
            <w:r w:rsidRPr="007256ED">
              <w:rPr>
                <w:rFonts w:ascii="Aptos" w:hAnsi="Aptos"/>
                <w:b/>
                <w:bCs/>
                <w:color w:val="8A6400"/>
                <w:sz w:val="20"/>
                <w:szCs w:val="20"/>
              </w:rPr>
              <w:t>Tips for This Template</w:t>
            </w:r>
          </w:p>
          <w:p w14:paraId="161103AE" w14:textId="77777777" w:rsidR="007C0139" w:rsidRPr="007256ED" w:rsidRDefault="006E4E3D">
            <w:pPr>
              <w:rPr>
                <w:rFonts w:ascii="Aptos" w:hAnsi="Aptos"/>
              </w:rPr>
            </w:pPr>
            <w:r w:rsidRPr="007256ED">
              <w:rPr>
                <w:rFonts w:ascii="Aptos" w:hAnsi="Aptos"/>
                <w:color w:val="1A2E44"/>
                <w:sz w:val="19"/>
                <w:szCs w:val="19"/>
              </w:rPr>
              <w:t>This is a partner recruitment email, not a district pitch. Emphasize ease and positioning — the partner just makes an introduction, WSIPC does the heavy lifting. Reference specific toolkit assets you’ve already sent them if possible.</w:t>
            </w:r>
          </w:p>
        </w:tc>
      </w:tr>
    </w:tbl>
    <w:p w14:paraId="4B2785E0" w14:textId="77777777" w:rsidR="00A80FAF" w:rsidRDefault="00A80FAF">
      <w:pPr>
        <w:spacing w:before="40"/>
        <w:jc w:val="center"/>
        <w:rPr>
          <w:rFonts w:ascii="Aptos" w:hAnsi="Aptos"/>
          <w:b/>
          <w:bCs/>
          <w:color w:val="1A2E44"/>
          <w:sz w:val="26"/>
          <w:szCs w:val="26"/>
        </w:rPr>
      </w:pPr>
    </w:p>
    <w:p w14:paraId="4BB87CDF" w14:textId="77777777" w:rsidR="00A80FAF" w:rsidRDefault="00A80FAF">
      <w:pPr>
        <w:spacing w:before="40"/>
        <w:jc w:val="center"/>
        <w:rPr>
          <w:rFonts w:ascii="Aptos" w:hAnsi="Aptos"/>
          <w:b/>
          <w:bCs/>
          <w:color w:val="1A2E44"/>
          <w:sz w:val="26"/>
          <w:szCs w:val="26"/>
        </w:rPr>
      </w:pPr>
    </w:p>
    <w:p w14:paraId="382F3B2D" w14:textId="77777777" w:rsidR="00A80FAF" w:rsidRDefault="00A80FAF">
      <w:pPr>
        <w:spacing w:before="40"/>
        <w:jc w:val="center"/>
        <w:rPr>
          <w:rFonts w:ascii="Aptos" w:hAnsi="Aptos"/>
          <w:b/>
          <w:bCs/>
          <w:color w:val="1A2E44"/>
          <w:sz w:val="26"/>
          <w:szCs w:val="26"/>
        </w:rPr>
      </w:pPr>
    </w:p>
    <w:p w14:paraId="5A9D2BA7" w14:textId="77777777" w:rsidR="00A80FAF" w:rsidRDefault="00A80FAF">
      <w:pPr>
        <w:spacing w:before="40"/>
        <w:jc w:val="center"/>
        <w:rPr>
          <w:rFonts w:ascii="Aptos" w:hAnsi="Aptos"/>
          <w:b/>
          <w:bCs/>
          <w:color w:val="1A2E44"/>
          <w:sz w:val="26"/>
          <w:szCs w:val="26"/>
        </w:rPr>
      </w:pPr>
    </w:p>
    <w:p w14:paraId="30138A02" w14:textId="77777777" w:rsidR="001F357D" w:rsidRPr="001F357D" w:rsidRDefault="001F357D" w:rsidP="001F357D">
      <w:pPr>
        <w:rPr>
          <w:rFonts w:ascii="Aptos" w:hAnsi="Aptos"/>
          <w:sz w:val="26"/>
          <w:szCs w:val="26"/>
        </w:rPr>
      </w:pPr>
    </w:p>
    <w:p w14:paraId="04A715C6" w14:textId="77777777" w:rsidR="001F357D" w:rsidRPr="001F357D" w:rsidRDefault="001F357D" w:rsidP="001F357D">
      <w:pPr>
        <w:rPr>
          <w:rFonts w:ascii="Aptos" w:hAnsi="Aptos"/>
          <w:sz w:val="26"/>
          <w:szCs w:val="26"/>
        </w:rPr>
      </w:pPr>
    </w:p>
    <w:p w14:paraId="71485C12" w14:textId="77777777" w:rsidR="001F357D" w:rsidRPr="001F357D" w:rsidRDefault="001F357D" w:rsidP="001F357D">
      <w:pPr>
        <w:rPr>
          <w:rFonts w:ascii="Aptos" w:hAnsi="Aptos"/>
          <w:sz w:val="26"/>
          <w:szCs w:val="26"/>
        </w:rPr>
      </w:pPr>
    </w:p>
    <w:p w14:paraId="43590F8D" w14:textId="4AB663F3" w:rsidR="001F357D" w:rsidRPr="001F357D" w:rsidRDefault="001F357D" w:rsidP="001F357D">
      <w:pPr>
        <w:tabs>
          <w:tab w:val="left" w:pos="7483"/>
        </w:tabs>
        <w:rPr>
          <w:rFonts w:ascii="Aptos" w:hAnsi="Aptos"/>
          <w:sz w:val="26"/>
          <w:szCs w:val="26"/>
        </w:rPr>
      </w:pPr>
      <w:r>
        <w:rPr>
          <w:rFonts w:ascii="Aptos" w:hAnsi="Aptos"/>
          <w:sz w:val="26"/>
          <w:szCs w:val="26"/>
        </w:rPr>
        <w:tab/>
      </w:r>
    </w:p>
    <w:sectPr w:rsidR="001F357D" w:rsidRPr="001F35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676EE" w14:textId="77777777" w:rsidR="0079328C" w:rsidRDefault="0079328C" w:rsidP="007256ED">
      <w:r>
        <w:separator/>
      </w:r>
    </w:p>
  </w:endnote>
  <w:endnote w:type="continuationSeparator" w:id="0">
    <w:p w14:paraId="5D2FDDAD" w14:textId="77777777" w:rsidR="0079328C" w:rsidRDefault="0079328C" w:rsidP="0072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540033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699D34E" w14:textId="525B104A" w:rsidR="00363CA8" w:rsidRDefault="00363CA8" w:rsidP="0051397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0D4779A" w14:textId="77777777" w:rsidR="00CC77FC" w:rsidRDefault="00CC77FC" w:rsidP="00363CA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643187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4D43575" w14:textId="43460CD0" w:rsidR="00363CA8" w:rsidRDefault="00363CA8" w:rsidP="00A80FAF">
        <w:pPr>
          <w:pStyle w:val="Footer"/>
          <w:framePr w:wrap="none" w:vAnchor="text" w:hAnchor="margin" w:xAlign="right" w:y="1"/>
          <w:jc w:val="center"/>
          <w:rPr>
            <w:rStyle w:val="PageNumber"/>
          </w:rPr>
        </w:pPr>
        <w:r w:rsidRPr="00A80FAF">
          <w:rPr>
            <w:rStyle w:val="PageNumber"/>
            <w:rFonts w:ascii="Aptos" w:hAnsi="Aptos"/>
            <w:color w:val="747474" w:themeColor="background2" w:themeShade="80"/>
            <w:sz w:val="16"/>
            <w:szCs w:val="16"/>
          </w:rPr>
          <w:fldChar w:fldCharType="begin"/>
        </w:r>
        <w:r w:rsidRPr="00A80FAF">
          <w:rPr>
            <w:rStyle w:val="PageNumber"/>
            <w:rFonts w:ascii="Aptos" w:hAnsi="Aptos"/>
            <w:color w:val="747474" w:themeColor="background2" w:themeShade="80"/>
            <w:sz w:val="16"/>
            <w:szCs w:val="16"/>
          </w:rPr>
          <w:instrText xml:space="preserve"> PAGE </w:instrText>
        </w:r>
        <w:r w:rsidRPr="00A80FAF">
          <w:rPr>
            <w:rStyle w:val="PageNumber"/>
            <w:rFonts w:ascii="Aptos" w:hAnsi="Aptos"/>
            <w:color w:val="747474" w:themeColor="background2" w:themeShade="80"/>
            <w:sz w:val="16"/>
            <w:szCs w:val="16"/>
          </w:rPr>
          <w:fldChar w:fldCharType="separate"/>
        </w:r>
        <w:r w:rsidRPr="00A80FAF">
          <w:rPr>
            <w:rStyle w:val="PageNumber"/>
            <w:rFonts w:ascii="Aptos" w:hAnsi="Aptos"/>
            <w:noProof/>
            <w:color w:val="747474" w:themeColor="background2" w:themeShade="80"/>
            <w:sz w:val="16"/>
            <w:szCs w:val="16"/>
          </w:rPr>
          <w:t>1</w:t>
        </w:r>
        <w:r w:rsidRPr="00A80FAF">
          <w:rPr>
            <w:rStyle w:val="PageNumber"/>
            <w:rFonts w:ascii="Aptos" w:hAnsi="Aptos"/>
            <w:color w:val="747474" w:themeColor="background2" w:themeShade="80"/>
            <w:sz w:val="16"/>
            <w:szCs w:val="16"/>
          </w:rPr>
          <w:fldChar w:fldCharType="end"/>
        </w:r>
      </w:p>
    </w:sdtContent>
  </w:sdt>
  <w:p w14:paraId="686FBED6" w14:textId="63F026EB" w:rsidR="00A80FAF" w:rsidRPr="00A80FAF" w:rsidRDefault="00363CA8" w:rsidP="00A80FAF">
    <w:pPr>
      <w:rPr>
        <w:rFonts w:ascii="Aptos" w:hAnsi="Aptos"/>
        <w:sz w:val="16"/>
        <w:szCs w:val="16"/>
      </w:rPr>
    </w:pPr>
    <w:r w:rsidRPr="00A80FAF">
      <w:rPr>
        <w:rFonts w:asciiTheme="minorHAnsi" w:hAnsiTheme="minorHAnsi"/>
        <w:color w:val="747474" w:themeColor="background2" w:themeShade="80"/>
        <w:sz w:val="16"/>
        <w:szCs w:val="16"/>
      </w:rPr>
      <w:t>V1. MARCH 2026</w:t>
    </w:r>
    <w:r w:rsidR="00A80FAF" w:rsidRPr="00A80FAF">
      <w:rPr>
        <w:rFonts w:asciiTheme="minorHAnsi" w:hAnsiTheme="minorHAnsi"/>
        <w:color w:val="747474" w:themeColor="background2" w:themeShade="80"/>
        <w:sz w:val="16"/>
        <w:szCs w:val="16"/>
      </w:rPr>
      <w:t xml:space="preserve">. </w:t>
    </w:r>
    <w:r w:rsidR="00A80FAF">
      <w:rPr>
        <w:rFonts w:asciiTheme="minorHAnsi" w:hAnsiTheme="minorHAnsi"/>
        <w:color w:val="747474" w:themeColor="background2" w:themeShade="80"/>
        <w:sz w:val="16"/>
        <w:szCs w:val="16"/>
      </w:rPr>
      <w:tab/>
    </w:r>
    <w:r w:rsidR="00A80FAF">
      <w:rPr>
        <w:rFonts w:asciiTheme="minorHAnsi" w:hAnsiTheme="minorHAnsi"/>
        <w:color w:val="747474" w:themeColor="background2" w:themeShade="80"/>
        <w:sz w:val="16"/>
        <w:szCs w:val="16"/>
      </w:rPr>
      <w:tab/>
    </w:r>
    <w:r w:rsidR="00A80FAF">
      <w:rPr>
        <w:rFonts w:asciiTheme="minorHAnsi" w:hAnsiTheme="minorHAnsi"/>
        <w:color w:val="747474" w:themeColor="background2" w:themeShade="80"/>
        <w:sz w:val="16"/>
        <w:szCs w:val="16"/>
      </w:rPr>
      <w:tab/>
    </w:r>
    <w:r w:rsidR="00A80FAF" w:rsidRPr="00A80FAF">
      <w:rPr>
        <w:rFonts w:ascii="Aptos" w:hAnsi="Aptos"/>
        <w:b/>
        <w:bCs/>
        <w:color w:val="36B0E4"/>
        <w:sz w:val="16"/>
        <w:szCs w:val="16"/>
      </w:rPr>
      <w:t>Questions?</w:t>
    </w:r>
    <w:r w:rsidR="00A80FAF" w:rsidRPr="00A80FAF">
      <w:rPr>
        <w:rFonts w:ascii="Aptos" w:hAnsi="Aptos"/>
        <w:b/>
        <w:bCs/>
        <w:color w:val="0097A7"/>
        <w:sz w:val="16"/>
        <w:szCs w:val="16"/>
      </w:rPr>
      <w:t xml:space="preserve"> </w:t>
    </w:r>
    <w:r w:rsidR="00A80FAF" w:rsidRPr="00A80FAF">
      <w:rPr>
        <w:rFonts w:ascii="Aptos" w:hAnsi="Aptos"/>
        <w:color w:val="666666"/>
        <w:sz w:val="16"/>
        <w:szCs w:val="16"/>
      </w:rPr>
      <w:t xml:space="preserve">Reach us at </w:t>
    </w:r>
    <w:proofErr w:type="gramStart"/>
    <w:r w:rsidR="00A80FAF" w:rsidRPr="00A80FAF">
      <w:rPr>
        <w:rFonts w:ascii="Aptos" w:hAnsi="Aptos"/>
        <w:color w:val="666666"/>
        <w:sz w:val="16"/>
        <w:szCs w:val="16"/>
      </w:rPr>
      <w:t>support@foyost.org  |</w:t>
    </w:r>
    <w:proofErr w:type="gramEnd"/>
    <w:r w:rsidR="00A80FAF" w:rsidRPr="00A80FAF">
      <w:rPr>
        <w:rFonts w:ascii="Aptos" w:hAnsi="Aptos"/>
        <w:color w:val="666666"/>
        <w:sz w:val="16"/>
        <w:szCs w:val="16"/>
      </w:rPr>
      <w:t xml:space="preserve">  followyourstudent.org</w:t>
    </w:r>
  </w:p>
  <w:p w14:paraId="33E528CD" w14:textId="61F1028B" w:rsidR="00CC77FC" w:rsidRPr="00363CA8" w:rsidRDefault="00CC77FC" w:rsidP="00A80FAF">
    <w:pPr>
      <w:pStyle w:val="Footer"/>
      <w:tabs>
        <w:tab w:val="clear" w:pos="4680"/>
        <w:tab w:val="clear" w:pos="9360"/>
        <w:tab w:val="right" w:pos="10080"/>
      </w:tabs>
      <w:ind w:right="360"/>
      <w:rPr>
        <w:rFonts w:asciiTheme="minorHAnsi" w:hAnsiTheme="minorHAnsi"/>
        <w:color w:val="747474" w:themeColor="background2" w:themeShade="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5CCA7" w14:textId="77777777" w:rsidR="001F357D" w:rsidRDefault="001F3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AD46A" w14:textId="77777777" w:rsidR="0079328C" w:rsidRDefault="0079328C" w:rsidP="007256ED">
      <w:r>
        <w:separator/>
      </w:r>
    </w:p>
  </w:footnote>
  <w:footnote w:type="continuationSeparator" w:id="0">
    <w:p w14:paraId="7A3A7403" w14:textId="77777777" w:rsidR="0079328C" w:rsidRDefault="0079328C" w:rsidP="0072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4B845" w14:textId="77777777" w:rsidR="001F357D" w:rsidRDefault="001F35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E3FE3" w14:textId="0755E0D1" w:rsidR="007256ED" w:rsidRDefault="007256ED">
    <w:pPr>
      <w:pStyle w:val="Header"/>
    </w:pPr>
    <w:r>
      <w:rPr>
        <w:noProof/>
      </w:rPr>
      <w:drawing>
        <wp:inline distT="0" distB="0" distL="0" distR="0" wp14:anchorId="049E5692" wp14:editId="1A0E4889">
          <wp:extent cx="1469036" cy="447374"/>
          <wp:effectExtent l="0" t="0" r="4445" b="0"/>
          <wp:docPr id="228976834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976834" name="Picture 1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4907" cy="49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DCE70A" w14:textId="77777777" w:rsidR="00993927" w:rsidRDefault="00993927">
    <w:pPr>
      <w:pStyle w:val="Header"/>
    </w:pPr>
  </w:p>
  <w:p w14:paraId="3BB85836" w14:textId="77777777" w:rsidR="00993927" w:rsidRPr="00CC77FC" w:rsidRDefault="00993927" w:rsidP="00993927">
    <w:pPr>
      <w:spacing w:after="80"/>
      <w:rPr>
        <w:rFonts w:ascii="Aptos" w:hAnsi="Aptos"/>
        <w:color w:val="36B0E4"/>
      </w:rPr>
    </w:pPr>
    <w:r w:rsidRPr="00CC77FC">
      <w:rPr>
        <w:rFonts w:ascii="Aptos" w:hAnsi="Aptos"/>
        <w:color w:val="36B0E4"/>
        <w:sz w:val="20"/>
        <w:szCs w:val="20"/>
      </w:rPr>
      <w:t>FOYOST COMMUNICATIONS TOOLKIT</w:t>
    </w:r>
  </w:p>
  <w:p w14:paraId="0D2E13C0" w14:textId="77777777" w:rsidR="00993927" w:rsidRDefault="009939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0FC75" w14:textId="77777777" w:rsidR="001F357D" w:rsidRDefault="001F35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B4D3C"/>
    <w:multiLevelType w:val="hybridMultilevel"/>
    <w:tmpl w:val="63F88E3E"/>
    <w:lvl w:ilvl="0" w:tplc="6BDC301E">
      <w:start w:val="1"/>
      <w:numFmt w:val="bullet"/>
      <w:lvlText w:val="●"/>
      <w:lvlJc w:val="left"/>
      <w:pPr>
        <w:ind w:left="720" w:hanging="360"/>
      </w:pPr>
    </w:lvl>
    <w:lvl w:ilvl="1" w:tplc="48A2CC7A">
      <w:start w:val="1"/>
      <w:numFmt w:val="bullet"/>
      <w:lvlText w:val="○"/>
      <w:lvlJc w:val="left"/>
      <w:pPr>
        <w:ind w:left="1440" w:hanging="360"/>
      </w:pPr>
    </w:lvl>
    <w:lvl w:ilvl="2" w:tplc="0A5A9A92">
      <w:start w:val="1"/>
      <w:numFmt w:val="bullet"/>
      <w:lvlText w:val="■"/>
      <w:lvlJc w:val="left"/>
      <w:pPr>
        <w:ind w:left="2160" w:hanging="360"/>
      </w:pPr>
    </w:lvl>
    <w:lvl w:ilvl="3" w:tplc="7904F31C">
      <w:start w:val="1"/>
      <w:numFmt w:val="bullet"/>
      <w:lvlText w:val="●"/>
      <w:lvlJc w:val="left"/>
      <w:pPr>
        <w:ind w:left="2880" w:hanging="360"/>
      </w:pPr>
    </w:lvl>
    <w:lvl w:ilvl="4" w:tplc="3A54FD94">
      <w:start w:val="1"/>
      <w:numFmt w:val="bullet"/>
      <w:lvlText w:val="○"/>
      <w:lvlJc w:val="left"/>
      <w:pPr>
        <w:ind w:left="3600" w:hanging="360"/>
      </w:pPr>
    </w:lvl>
    <w:lvl w:ilvl="5" w:tplc="A7143D80">
      <w:start w:val="1"/>
      <w:numFmt w:val="bullet"/>
      <w:lvlText w:val="■"/>
      <w:lvlJc w:val="left"/>
      <w:pPr>
        <w:ind w:left="4320" w:hanging="360"/>
      </w:pPr>
    </w:lvl>
    <w:lvl w:ilvl="6" w:tplc="CCE037CE">
      <w:start w:val="1"/>
      <w:numFmt w:val="bullet"/>
      <w:lvlText w:val="●"/>
      <w:lvlJc w:val="left"/>
      <w:pPr>
        <w:ind w:left="5040" w:hanging="360"/>
      </w:pPr>
    </w:lvl>
    <w:lvl w:ilvl="7" w:tplc="5D04D0F8">
      <w:start w:val="1"/>
      <w:numFmt w:val="bullet"/>
      <w:lvlText w:val="●"/>
      <w:lvlJc w:val="left"/>
      <w:pPr>
        <w:ind w:left="5760" w:hanging="360"/>
      </w:pPr>
    </w:lvl>
    <w:lvl w:ilvl="8" w:tplc="6706AFC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2081AF7"/>
    <w:multiLevelType w:val="hybridMultilevel"/>
    <w:tmpl w:val="5992B390"/>
    <w:lvl w:ilvl="0" w:tplc="2578F312">
      <w:start w:val="1"/>
      <w:numFmt w:val="bullet"/>
      <w:lvlText w:val="•"/>
      <w:lvlJc w:val="left"/>
      <w:pPr>
        <w:ind w:left="720" w:hanging="360"/>
      </w:pPr>
    </w:lvl>
    <w:lvl w:ilvl="1" w:tplc="94FC2A72">
      <w:numFmt w:val="decimal"/>
      <w:lvlText w:val=""/>
      <w:lvlJc w:val="left"/>
    </w:lvl>
    <w:lvl w:ilvl="2" w:tplc="CB38E0C4">
      <w:numFmt w:val="decimal"/>
      <w:lvlText w:val=""/>
      <w:lvlJc w:val="left"/>
    </w:lvl>
    <w:lvl w:ilvl="3" w:tplc="44886790">
      <w:numFmt w:val="decimal"/>
      <w:lvlText w:val=""/>
      <w:lvlJc w:val="left"/>
    </w:lvl>
    <w:lvl w:ilvl="4" w:tplc="71E243FC">
      <w:numFmt w:val="decimal"/>
      <w:lvlText w:val=""/>
      <w:lvlJc w:val="left"/>
    </w:lvl>
    <w:lvl w:ilvl="5" w:tplc="7722B8B4">
      <w:numFmt w:val="decimal"/>
      <w:lvlText w:val=""/>
      <w:lvlJc w:val="left"/>
    </w:lvl>
    <w:lvl w:ilvl="6" w:tplc="4E38397C">
      <w:numFmt w:val="decimal"/>
      <w:lvlText w:val=""/>
      <w:lvlJc w:val="left"/>
    </w:lvl>
    <w:lvl w:ilvl="7" w:tplc="C5E44F0A">
      <w:numFmt w:val="decimal"/>
      <w:lvlText w:val=""/>
      <w:lvlJc w:val="left"/>
    </w:lvl>
    <w:lvl w:ilvl="8" w:tplc="9D22B906">
      <w:numFmt w:val="decimal"/>
      <w:lvlText w:val=""/>
      <w:lvlJc w:val="left"/>
    </w:lvl>
  </w:abstractNum>
  <w:abstractNum w:abstractNumId="2" w15:restartNumberingAfterBreak="0">
    <w:nsid w:val="642C2A6D"/>
    <w:multiLevelType w:val="hybridMultilevel"/>
    <w:tmpl w:val="1616CD92"/>
    <w:lvl w:ilvl="0" w:tplc="066E1F4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1949527">
    <w:abstractNumId w:val="0"/>
    <w:lvlOverride w:ilvl="0">
      <w:startOverride w:val="1"/>
    </w:lvlOverride>
  </w:num>
  <w:num w:numId="2" w16cid:durableId="1637376510">
    <w:abstractNumId w:val="1"/>
    <w:lvlOverride w:ilvl="0">
      <w:startOverride w:val="1"/>
    </w:lvlOverride>
  </w:num>
  <w:num w:numId="3" w16cid:durableId="1907521590">
    <w:abstractNumId w:val="1"/>
  </w:num>
  <w:num w:numId="4" w16cid:durableId="1396470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139"/>
    <w:rsid w:val="00046852"/>
    <w:rsid w:val="001F357D"/>
    <w:rsid w:val="002F7C2E"/>
    <w:rsid w:val="00363CA8"/>
    <w:rsid w:val="003E7C91"/>
    <w:rsid w:val="006E4E3D"/>
    <w:rsid w:val="007256ED"/>
    <w:rsid w:val="00766A01"/>
    <w:rsid w:val="0079328C"/>
    <w:rsid w:val="007C0139"/>
    <w:rsid w:val="00993927"/>
    <w:rsid w:val="00A65153"/>
    <w:rsid w:val="00A80FAF"/>
    <w:rsid w:val="00B11D27"/>
    <w:rsid w:val="00BF5F91"/>
    <w:rsid w:val="00CC77FC"/>
    <w:rsid w:val="00DC2006"/>
    <w:rsid w:val="00E41A21"/>
    <w:rsid w:val="00EA2B41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1102FA"/>
  <w15:docId w15:val="{7B2C3A3F-69AB-E34E-85DA-A3F18EE3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1A2E44"/>
      <w:sz w:val="36"/>
      <w:szCs w:val="36"/>
    </w:rPr>
  </w:style>
  <w:style w:type="paragraph" w:styleId="Heading2">
    <w:name w:val="heading 2"/>
    <w:uiPriority w:val="9"/>
    <w:unhideWhenUsed/>
    <w:qFormat/>
    <w:pPr>
      <w:spacing w:before="240" w:after="80"/>
      <w:outlineLvl w:val="1"/>
    </w:pPr>
    <w:rPr>
      <w:b/>
      <w:bCs/>
      <w:color w:val="0097A7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256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6ED"/>
  </w:style>
  <w:style w:type="paragraph" w:styleId="Footer">
    <w:name w:val="footer"/>
    <w:basedOn w:val="Normal"/>
    <w:link w:val="FooterChar"/>
    <w:uiPriority w:val="99"/>
    <w:unhideWhenUsed/>
    <w:rsid w:val="007256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6ED"/>
  </w:style>
  <w:style w:type="character" w:styleId="PageNumber">
    <w:name w:val="page number"/>
    <w:basedOn w:val="DefaultParagraphFont"/>
    <w:uiPriority w:val="99"/>
    <w:semiHidden/>
    <w:unhideWhenUsed/>
    <w:rsid w:val="00363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1050</Words>
  <Characters>5508</Characters>
  <Application>Microsoft Office Word</Application>
  <DocSecurity>0</DocSecurity>
  <Lines>204</Lines>
  <Paragraphs>128</Paragraphs>
  <ScaleCrop>false</ScaleCrop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Corrie Wilder</cp:lastModifiedBy>
  <cp:revision>19</cp:revision>
  <dcterms:created xsi:type="dcterms:W3CDTF">2026-03-18T19:42:00Z</dcterms:created>
  <dcterms:modified xsi:type="dcterms:W3CDTF">2026-03-19T15:33:00Z</dcterms:modified>
</cp:coreProperties>
</file>